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251CB">
        <w:rPr>
          <w:rFonts w:ascii="仿宋" w:eastAsia="仿宋" w:hAnsi="仿宋" w:hint="eastAsia"/>
          <w:sz w:val="32"/>
          <w:szCs w:val="32"/>
        </w:rPr>
        <w:t>附件1：</w:t>
      </w: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251CB">
        <w:rPr>
          <w:rFonts w:ascii="方正小标宋简体" w:eastAsia="方正小标宋简体" w:hAnsi="仿宋" w:hint="eastAsia"/>
          <w:sz w:val="44"/>
          <w:szCs w:val="44"/>
        </w:rPr>
        <w:t>鄂尔多斯市“揭榜挂帅”项目榜单</w:t>
      </w: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楷体" w:eastAsia="楷体" w:hAnsi="楷体"/>
          <w:sz w:val="32"/>
          <w:szCs w:val="32"/>
        </w:rPr>
      </w:pPr>
      <w:r w:rsidRPr="001251CB">
        <w:rPr>
          <w:rFonts w:ascii="楷体" w:eastAsia="楷体" w:hAnsi="楷体" w:hint="eastAsia"/>
          <w:sz w:val="32"/>
          <w:szCs w:val="32"/>
        </w:rPr>
        <w:t>鄂尔多斯市科学技术局</w:t>
      </w: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楷体" w:eastAsia="楷体" w:hAnsi="楷体"/>
          <w:sz w:val="32"/>
          <w:szCs w:val="32"/>
        </w:rPr>
      </w:pPr>
      <w:r w:rsidRPr="001251CB">
        <w:rPr>
          <w:rFonts w:ascii="楷体" w:eastAsia="楷体" w:hAnsi="楷体" w:hint="eastAsia"/>
          <w:sz w:val="32"/>
          <w:szCs w:val="32"/>
        </w:rPr>
        <w:t>2023年8月</w:t>
      </w:r>
    </w:p>
    <w:p w:rsidR="00B37A57" w:rsidRPr="001251CB" w:rsidRDefault="00B37A57" w:rsidP="00B37A57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楷体" w:eastAsia="楷体" w:hAnsi="楷体"/>
          <w:sz w:val="32"/>
          <w:szCs w:val="32"/>
        </w:rPr>
      </w:pPr>
    </w:p>
    <w:p w:rsidR="002A42A4" w:rsidRPr="001251CB" w:rsidRDefault="002A42A4" w:rsidP="002A42A4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rPr>
          <w:rFonts w:ascii="楷体" w:eastAsia="楷体" w:hAnsi="楷体"/>
          <w:sz w:val="32"/>
          <w:szCs w:val="32"/>
        </w:rPr>
        <w:sectPr w:rsidR="002A42A4" w:rsidRPr="001251CB"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</w:p>
    <w:p w:rsidR="00B37A57" w:rsidRPr="001251CB" w:rsidRDefault="00B37A57" w:rsidP="008F126B">
      <w:pPr>
        <w:adjustRightInd w:val="0"/>
        <w:snapToGrid w:val="0"/>
        <w:spacing w:line="480" w:lineRule="exact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楷体" w:eastAsia="楷体" w:hAnsi="楷体" w:cs="黑体" w:hint="eastAsia"/>
          <w:sz w:val="30"/>
          <w:szCs w:val="30"/>
        </w:rPr>
        <w:lastRenderedPageBreak/>
        <w:t>能源产业领域-1</w:t>
      </w:r>
    </w:p>
    <w:p w:rsidR="00B37A57" w:rsidRPr="001251CB" w:rsidRDefault="00B37A57" w:rsidP="008F126B">
      <w:pPr>
        <w:adjustRightInd w:val="0"/>
        <w:snapToGrid w:val="0"/>
        <w:spacing w:line="480" w:lineRule="exact"/>
        <w:jc w:val="center"/>
        <w:outlineLvl w:val="0"/>
        <w:rPr>
          <w:rFonts w:ascii="方正小标宋简体" w:eastAsia="方正小标宋简体" w:hAnsi="黑体" w:cs="黑体"/>
          <w:sz w:val="44"/>
          <w:szCs w:val="44"/>
        </w:rPr>
      </w:pPr>
    </w:p>
    <w:p w:rsidR="00A81951" w:rsidRDefault="00B37A57" w:rsidP="004E3F0F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黑体" w:cs="黑体"/>
          <w:sz w:val="44"/>
          <w:szCs w:val="44"/>
        </w:rPr>
      </w:pPr>
      <w:r w:rsidRPr="001251CB">
        <w:rPr>
          <w:rFonts w:ascii="方正小标宋简体" w:eastAsia="方正小标宋简体" w:hAnsi="黑体" w:cs="黑体" w:hint="eastAsia"/>
          <w:sz w:val="44"/>
          <w:szCs w:val="44"/>
        </w:rPr>
        <w:t>“通导遥测一体化”露天煤矿边坡预警综合</w:t>
      </w:r>
    </w:p>
    <w:p w:rsidR="00B37A57" w:rsidRPr="001251CB" w:rsidRDefault="00B37A57" w:rsidP="004E3F0F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黑体" w:cs="黑体"/>
          <w:sz w:val="44"/>
          <w:szCs w:val="44"/>
        </w:rPr>
      </w:pPr>
      <w:r w:rsidRPr="001251CB">
        <w:rPr>
          <w:rFonts w:ascii="方正小标宋简体" w:eastAsia="方正小标宋简体" w:hAnsi="黑体" w:cs="黑体" w:hint="eastAsia"/>
          <w:sz w:val="44"/>
          <w:szCs w:val="44"/>
        </w:rPr>
        <w:t>研判算法研究与城市级示范应用</w:t>
      </w:r>
    </w:p>
    <w:p w:rsidR="00B37A57" w:rsidRPr="001251CB" w:rsidRDefault="00B37A57" w:rsidP="004E3F0F">
      <w:pPr>
        <w:adjustRightInd w:val="0"/>
        <w:snapToGrid w:val="0"/>
        <w:spacing w:line="560" w:lineRule="exact"/>
        <w:rPr>
          <w:rFonts w:ascii="仿宋_GB2312" w:eastAsia="仿宋_GB2312" w:hAnsi="仿宋" w:cs="仿宋_GB2312"/>
          <w:b/>
          <w:sz w:val="32"/>
          <w:szCs w:val="32"/>
        </w:rPr>
      </w:pPr>
    </w:p>
    <w:p w:rsidR="00B37A57" w:rsidRPr="001251CB" w:rsidRDefault="00B37A57" w:rsidP="004E3F0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研究内容：</w:t>
      </w:r>
      <w:r w:rsidR="008E7DA0" w:rsidRPr="001251CB">
        <w:rPr>
          <w:rFonts w:ascii="仿宋_GB2312" w:eastAsia="仿宋_GB2312" w:hAnsi="仿宋" w:cs="仿宋_GB2312" w:hint="eastAsia"/>
          <w:sz w:val="32"/>
          <w:szCs w:val="32"/>
        </w:rPr>
        <w:t>针对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矿区安全实时精准监测</w:t>
      </w:r>
      <w:r w:rsidR="008E7DA0" w:rsidRPr="001251CB">
        <w:rPr>
          <w:rFonts w:ascii="仿宋_GB2312" w:eastAsia="仿宋_GB2312" w:hAnsi="仿宋" w:cs="仿宋_GB2312" w:hint="eastAsia"/>
          <w:sz w:val="32"/>
          <w:szCs w:val="32"/>
        </w:rPr>
        <w:t>和高效快速风险预警</w:t>
      </w:r>
      <w:r w:rsidR="008E7DA0"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，集成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卫星通信、北斗定位、无人机遥感、物联网监测等，</w:t>
      </w:r>
      <w:r w:rsidR="008E7DA0"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采集多维度数据</w:t>
      </w:r>
      <w:r w:rsidR="00AD1096" w:rsidRPr="001251CB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F26435"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研究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露天煤矿“通导遥测一体化”监测</w:t>
      </w:r>
      <w:r w:rsidR="008E7DA0" w:rsidRPr="001251CB">
        <w:rPr>
          <w:rFonts w:ascii="仿宋_GB2312" w:eastAsia="仿宋_GB2312" w:hAnsi="仿宋" w:cs="仿宋_GB2312" w:hint="eastAsia"/>
          <w:sz w:val="32"/>
          <w:szCs w:val="32"/>
        </w:rPr>
        <w:t>技术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，形成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“通导遥测一体化”智能边坡安全监测预警体系标准与规范</w:t>
      </w:r>
      <w:r w:rsidR="00323DC3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研究设计“通导遥测一体化”技术底座，搭建智慧矿山数字孪生系统</w:t>
      </w:r>
      <w:r w:rsidR="00156B8A" w:rsidRPr="001251CB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实现“安全管理一张网”与“生产管理一张图”</w:t>
      </w:r>
      <w:r w:rsidR="00323DC3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研究基于人工智能技术的边坡预警算法模型和预测分析系统，实现边坡监测预警的综合研判能力，</w:t>
      </w:r>
      <w:r w:rsidR="007149BC"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形成</w:t>
      </w:r>
      <w:r w:rsidR="0042707B"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国内</w:t>
      </w:r>
      <w:r w:rsidR="006642BD"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创新应用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首台套产品。</w:t>
      </w:r>
    </w:p>
    <w:p w:rsidR="00B37A57" w:rsidRPr="001251CB" w:rsidRDefault="00B37A57" w:rsidP="004E3F0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考核指标：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编制1套“通导遥测一体化”智能边坡安全监测预警体系行业（或团体）标准与规范</w:t>
      </w:r>
      <w:r w:rsidR="00B60F0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研制1套基于多维数据融合的深度边坡时空事件预警算法，实现综合预警准确率大于90%，漏报率小于1%</w:t>
      </w:r>
      <w:r w:rsidR="00B60F0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建立1套“通导遥测一体化”露天煤矿边坡智能监测平台应用示范系统，依托鄂尔多斯市完成城市级工程示范应用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，实现至少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1251CB">
        <w:rPr>
          <w:rFonts w:ascii="仿宋_GB2312" w:eastAsia="仿宋_GB2312" w:hAnsi="仿宋" w:cs="仿宋_GB2312" w:hint="eastAsia"/>
          <w:sz w:val="32"/>
          <w:szCs w:val="32"/>
          <w:lang w:eastAsia="zh-Hans"/>
        </w:rPr>
        <w:t>0个矿区系统接入</w:t>
      </w:r>
      <w:r w:rsidR="008259E8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8259E8" w:rsidRPr="008259E8">
        <w:rPr>
          <w:rFonts w:ascii="仿宋_GB2312" w:eastAsia="仿宋_GB2312" w:hAnsi="仿宋" w:cs="仿宋_GB2312" w:hint="eastAsia"/>
          <w:sz w:val="32"/>
          <w:szCs w:val="32"/>
        </w:rPr>
        <w:t>授权Ⅰ类知识产权不少于3项，或Ⅰ类知识产权2项、Ⅱ类知识产权不少于5项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37A57" w:rsidRPr="001251CB" w:rsidRDefault="00B37A57" w:rsidP="004E3F0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拟实施期限：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不超过</w:t>
      </w:r>
      <w:r w:rsidRPr="001251CB">
        <w:rPr>
          <w:rFonts w:ascii="仿宋_GB2312" w:eastAsia="仿宋_GB2312" w:hAnsi="仿宋" w:cs="仿宋_GB2312"/>
          <w:sz w:val="32"/>
          <w:szCs w:val="32"/>
        </w:rPr>
        <w:t>2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年</w:t>
      </w:r>
    </w:p>
    <w:p w:rsidR="005E3E24" w:rsidRPr="001251CB" w:rsidRDefault="00B70DCE" w:rsidP="004E3F0F">
      <w:pPr>
        <w:adjustRightInd w:val="0"/>
        <w:snapToGrid w:val="0"/>
        <w:spacing w:line="560" w:lineRule="exact"/>
        <w:ind w:firstLineChars="200" w:firstLine="643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财政预算投入：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600万元</w:t>
      </w:r>
    </w:p>
    <w:p w:rsidR="002A42A4" w:rsidRPr="001251CB" w:rsidRDefault="002A42A4" w:rsidP="008F126B">
      <w:pPr>
        <w:adjustRightInd w:val="0"/>
        <w:snapToGrid w:val="0"/>
        <w:spacing w:line="440" w:lineRule="exact"/>
        <w:outlineLvl w:val="0"/>
        <w:rPr>
          <w:rFonts w:ascii="楷体" w:eastAsia="楷体" w:hAnsi="楷体" w:cs="黑体"/>
          <w:sz w:val="30"/>
          <w:szCs w:val="30"/>
        </w:rPr>
        <w:sectPr w:rsidR="002A42A4" w:rsidRPr="001251CB"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</w:p>
    <w:p w:rsidR="00B37A57" w:rsidRPr="001251CB" w:rsidRDefault="00B37A57" w:rsidP="008F126B">
      <w:pPr>
        <w:adjustRightInd w:val="0"/>
        <w:snapToGrid w:val="0"/>
        <w:spacing w:line="440" w:lineRule="exact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楷体" w:eastAsia="楷体" w:hAnsi="楷体" w:cs="黑体" w:hint="eastAsia"/>
          <w:sz w:val="30"/>
          <w:szCs w:val="30"/>
        </w:rPr>
        <w:lastRenderedPageBreak/>
        <w:t>能源产业领域-2</w:t>
      </w:r>
    </w:p>
    <w:p w:rsidR="00B37A57" w:rsidRPr="001251CB" w:rsidRDefault="00B37A57" w:rsidP="00573C32">
      <w:pPr>
        <w:adjustRightInd w:val="0"/>
        <w:snapToGrid w:val="0"/>
        <w:spacing w:line="600" w:lineRule="exact"/>
        <w:outlineLvl w:val="0"/>
        <w:rPr>
          <w:rFonts w:ascii="仿宋_GB2312" w:eastAsia="仿宋_GB2312" w:hAnsi="仿宋" w:cs="仿宋_GB2312"/>
          <w:b/>
          <w:sz w:val="32"/>
          <w:szCs w:val="32"/>
        </w:rPr>
      </w:pPr>
    </w:p>
    <w:p w:rsidR="00B37A57" w:rsidRPr="001251CB" w:rsidRDefault="00B37A57" w:rsidP="00573C32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黑体" w:cs="黑体"/>
          <w:sz w:val="44"/>
          <w:szCs w:val="44"/>
        </w:rPr>
      </w:pPr>
      <w:r w:rsidRPr="001251CB">
        <w:rPr>
          <w:rFonts w:ascii="方正小标宋简体" w:eastAsia="方正小标宋简体" w:hAnsi="黑体" w:cs="黑体" w:hint="eastAsia"/>
          <w:sz w:val="44"/>
          <w:szCs w:val="44"/>
        </w:rPr>
        <w:t>露天煤矿边坡智能交互式管控决策</w:t>
      </w:r>
    </w:p>
    <w:p w:rsidR="00B37A57" w:rsidRPr="001251CB" w:rsidRDefault="00B37A57" w:rsidP="00573C32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黑体" w:cs="黑体"/>
          <w:sz w:val="44"/>
          <w:szCs w:val="44"/>
        </w:rPr>
      </w:pPr>
      <w:r w:rsidRPr="001251CB">
        <w:rPr>
          <w:rFonts w:ascii="方正小标宋简体" w:eastAsia="方正小标宋简体" w:hAnsi="黑体" w:cs="黑体" w:hint="eastAsia"/>
          <w:sz w:val="44"/>
          <w:szCs w:val="44"/>
        </w:rPr>
        <w:t>一体化平台研发与工程示范</w:t>
      </w:r>
    </w:p>
    <w:p w:rsidR="00B37A57" w:rsidRPr="001251CB" w:rsidRDefault="00B37A57" w:rsidP="00573C32">
      <w:pPr>
        <w:adjustRightInd w:val="0"/>
        <w:snapToGrid w:val="0"/>
        <w:spacing w:line="600" w:lineRule="exact"/>
        <w:rPr>
          <w:rFonts w:ascii="楷体" w:eastAsia="楷体" w:hAnsi="楷体"/>
          <w:b/>
          <w:bCs/>
          <w:sz w:val="28"/>
          <w:szCs w:val="28"/>
        </w:rPr>
      </w:pPr>
    </w:p>
    <w:p w:rsidR="00B37A57" w:rsidRPr="001251CB" w:rsidRDefault="00B37A57" w:rsidP="00F25358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1251CB">
        <w:rPr>
          <w:rFonts w:ascii="仿宋_GB2312" w:eastAsia="仿宋_GB2312" w:hAnsi="仿宋" w:hint="eastAsia"/>
          <w:b/>
          <w:bCs/>
          <w:sz w:val="32"/>
          <w:szCs w:val="32"/>
        </w:rPr>
        <w:t>研究内容：</w:t>
      </w:r>
      <w:r w:rsidR="00664B84" w:rsidRPr="001251CB">
        <w:rPr>
          <w:rFonts w:ascii="仿宋_GB2312" w:eastAsia="仿宋_GB2312" w:hAnsi="仿宋" w:hint="eastAsia"/>
          <w:sz w:val="32"/>
          <w:szCs w:val="32"/>
        </w:rPr>
        <w:t>针对我国露天矿山边坡智能化管</w:t>
      </w:r>
      <w:proofErr w:type="gramStart"/>
      <w:r w:rsidR="00664B84" w:rsidRPr="001251CB">
        <w:rPr>
          <w:rFonts w:ascii="仿宋_GB2312" w:eastAsia="仿宋_GB2312" w:hAnsi="仿宋" w:hint="eastAsia"/>
          <w:sz w:val="32"/>
          <w:szCs w:val="32"/>
        </w:rPr>
        <w:t>控决策</w:t>
      </w:r>
      <w:proofErr w:type="gramEnd"/>
      <w:r w:rsidR="00664B84" w:rsidRPr="001251CB">
        <w:rPr>
          <w:rFonts w:ascii="仿宋_GB2312" w:eastAsia="仿宋_GB2312" w:hAnsi="仿宋" w:hint="eastAsia"/>
          <w:sz w:val="32"/>
          <w:szCs w:val="32"/>
        </w:rPr>
        <w:t>存在的技术瓶颈问题，研究基于遥感技术的露天矿边坡地质信息智能精准识别方法</w:t>
      </w:r>
      <w:r w:rsidR="001B30BE" w:rsidRPr="001251CB">
        <w:rPr>
          <w:rFonts w:ascii="仿宋_GB2312" w:eastAsia="仿宋_GB2312" w:hAnsi="仿宋" w:hint="eastAsia"/>
          <w:sz w:val="32"/>
          <w:szCs w:val="32"/>
        </w:rPr>
        <w:t>。</w:t>
      </w:r>
      <w:r w:rsidR="00664B84" w:rsidRPr="001251CB">
        <w:rPr>
          <w:rFonts w:ascii="仿宋_GB2312" w:eastAsia="仿宋_GB2312" w:hAnsi="仿宋" w:hint="eastAsia"/>
          <w:sz w:val="32"/>
          <w:szCs w:val="32"/>
        </w:rPr>
        <w:t>研究</w:t>
      </w:r>
      <w:proofErr w:type="gramStart"/>
      <w:r w:rsidR="00664B84" w:rsidRPr="001251CB">
        <w:rPr>
          <w:rFonts w:ascii="仿宋_GB2312" w:eastAsia="仿宋_GB2312" w:hAnsi="仿宋" w:hint="eastAsia"/>
          <w:sz w:val="32"/>
          <w:szCs w:val="32"/>
        </w:rPr>
        <w:t>精细化全信息</w:t>
      </w:r>
      <w:proofErr w:type="gramEnd"/>
      <w:r w:rsidR="00664B84" w:rsidRPr="001251CB">
        <w:rPr>
          <w:rFonts w:ascii="仿宋_GB2312" w:eastAsia="仿宋_GB2312" w:hAnsi="仿宋" w:hint="eastAsia"/>
          <w:sz w:val="32"/>
          <w:szCs w:val="32"/>
        </w:rPr>
        <w:t>三维地质模型构建方法</w:t>
      </w:r>
      <w:r w:rsidR="001B30BE" w:rsidRPr="001251CB">
        <w:rPr>
          <w:rFonts w:ascii="仿宋_GB2312" w:eastAsia="仿宋_GB2312" w:hAnsi="仿宋" w:hint="eastAsia"/>
          <w:sz w:val="32"/>
          <w:szCs w:val="32"/>
        </w:rPr>
        <w:t>。</w:t>
      </w:r>
      <w:r w:rsidR="00664B84" w:rsidRPr="001251CB">
        <w:rPr>
          <w:rFonts w:ascii="仿宋_GB2312" w:eastAsia="仿宋_GB2312" w:hAnsi="仿宋" w:hint="eastAsia"/>
          <w:sz w:val="32"/>
          <w:szCs w:val="32"/>
        </w:rPr>
        <w:t>研究空天地多源（元）信息融合与协同分析方法</w:t>
      </w:r>
      <w:r w:rsidR="001B30BE" w:rsidRPr="001251CB">
        <w:rPr>
          <w:rFonts w:ascii="仿宋_GB2312" w:eastAsia="仿宋_GB2312" w:hAnsi="仿宋" w:hint="eastAsia"/>
          <w:sz w:val="32"/>
          <w:szCs w:val="32"/>
        </w:rPr>
        <w:t>。</w:t>
      </w:r>
      <w:r w:rsidR="00664B84" w:rsidRPr="001251CB">
        <w:rPr>
          <w:rFonts w:ascii="仿宋_GB2312" w:eastAsia="仿宋_GB2312" w:hAnsi="仿宋" w:hint="eastAsia"/>
          <w:sz w:val="32"/>
          <w:szCs w:val="32"/>
        </w:rPr>
        <w:t>研究露天矿层状边坡三维稳定性方法体系，开发露天矿边坡智能精准交互式分析评价系统</w:t>
      </w:r>
      <w:r w:rsidR="001B30BE" w:rsidRPr="001251CB">
        <w:rPr>
          <w:rFonts w:ascii="仿宋_GB2312" w:eastAsia="仿宋_GB2312" w:hAnsi="仿宋" w:hint="eastAsia"/>
          <w:sz w:val="32"/>
          <w:szCs w:val="32"/>
        </w:rPr>
        <w:t>。</w:t>
      </w:r>
      <w:r w:rsidR="00664B84" w:rsidRPr="001251CB">
        <w:rPr>
          <w:rFonts w:ascii="仿宋_GB2312" w:eastAsia="仿宋_GB2312" w:hAnsi="仿宋" w:hint="eastAsia"/>
          <w:sz w:val="32"/>
          <w:szCs w:val="32"/>
        </w:rPr>
        <w:t>研究露天矿边坡分类分级预测预警方法与标准</w:t>
      </w:r>
      <w:r w:rsidR="001B30BE" w:rsidRPr="001251CB">
        <w:rPr>
          <w:rFonts w:ascii="仿宋_GB2312" w:eastAsia="仿宋_GB2312" w:hAnsi="仿宋" w:hint="eastAsia"/>
          <w:sz w:val="32"/>
          <w:szCs w:val="32"/>
        </w:rPr>
        <w:t>。</w:t>
      </w:r>
      <w:r w:rsidR="00664B84" w:rsidRPr="001251CB">
        <w:rPr>
          <w:rFonts w:ascii="仿宋_GB2312" w:eastAsia="仿宋_GB2312" w:hAnsi="仿宋" w:hint="eastAsia"/>
          <w:sz w:val="32"/>
          <w:szCs w:val="32"/>
        </w:rPr>
        <w:t>开发露天矿边坡智能交互式管</w:t>
      </w:r>
      <w:proofErr w:type="gramStart"/>
      <w:r w:rsidR="00664B84" w:rsidRPr="001251CB">
        <w:rPr>
          <w:rFonts w:ascii="仿宋_GB2312" w:eastAsia="仿宋_GB2312" w:hAnsi="仿宋" w:hint="eastAsia"/>
          <w:sz w:val="32"/>
          <w:szCs w:val="32"/>
        </w:rPr>
        <w:t>控决策</w:t>
      </w:r>
      <w:proofErr w:type="gramEnd"/>
      <w:r w:rsidR="00664B84" w:rsidRPr="001251CB">
        <w:rPr>
          <w:rFonts w:ascii="仿宋_GB2312" w:eastAsia="仿宋_GB2312" w:hAnsi="仿宋" w:hint="eastAsia"/>
          <w:sz w:val="32"/>
          <w:szCs w:val="32"/>
        </w:rPr>
        <w:t>一体化软件系统并进行工程示范应用。</w:t>
      </w:r>
    </w:p>
    <w:p w:rsidR="00B37A57" w:rsidRPr="001251CB" w:rsidRDefault="00B37A57" w:rsidP="008259E8">
      <w:pPr>
        <w:snapToGrid w:val="0"/>
        <w:spacing w:line="580" w:lineRule="exact"/>
        <w:ind w:firstLineChars="200" w:firstLine="643"/>
        <w:textAlignment w:val="baseline"/>
        <w:rPr>
          <w:rFonts w:ascii="仿宋_GB2312" w:eastAsia="仿宋_GB2312" w:hAnsi="仿宋"/>
          <w:sz w:val="32"/>
          <w:szCs w:val="32"/>
        </w:rPr>
      </w:pPr>
      <w:r w:rsidRPr="001251CB">
        <w:rPr>
          <w:rFonts w:ascii="仿宋_GB2312" w:eastAsia="仿宋_GB2312" w:hAnsi="仿宋" w:hint="eastAsia"/>
          <w:b/>
          <w:sz w:val="32"/>
          <w:szCs w:val="32"/>
        </w:rPr>
        <w:t>考核指标：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现场地质写实覆盖度达到8</w:t>
      </w:r>
      <w:r w:rsidRPr="001251CB">
        <w:rPr>
          <w:rFonts w:ascii="仿宋_GB2312" w:eastAsia="仿宋_GB2312" w:hAnsi="仿宋"/>
          <w:bCs/>
          <w:sz w:val="32"/>
          <w:szCs w:val="32"/>
        </w:rPr>
        <w:t>0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%以上</w:t>
      </w:r>
      <w:r w:rsidR="001B30BE" w:rsidRPr="001251CB"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边坡工程地质构模精度误差不超过5%</w:t>
      </w:r>
      <w:r w:rsidR="002212BE"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边坡稳定性分析评价效率提高</w:t>
      </w:r>
      <w:r w:rsidRPr="001251CB">
        <w:rPr>
          <w:rFonts w:ascii="仿宋_GB2312" w:eastAsia="仿宋_GB2312" w:hAnsi="仿宋"/>
          <w:bCs/>
          <w:sz w:val="32"/>
          <w:szCs w:val="32"/>
        </w:rPr>
        <w:t>2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倍以上</w:t>
      </w:r>
      <w:r w:rsidR="001B30BE" w:rsidRPr="001251CB">
        <w:rPr>
          <w:rFonts w:ascii="仿宋_GB2312" w:eastAsia="仿宋_GB2312" w:hAnsi="仿宋" w:hint="eastAsia"/>
          <w:bCs/>
          <w:sz w:val="32"/>
          <w:szCs w:val="32"/>
        </w:rPr>
        <w:t>。</w:t>
      </w:r>
      <w:proofErr w:type="gramStart"/>
      <w:r w:rsidRPr="001251CB">
        <w:rPr>
          <w:rFonts w:ascii="仿宋_GB2312" w:eastAsia="仿宋_GB2312" w:hAnsi="仿宋" w:hint="eastAsia"/>
          <w:bCs/>
          <w:sz w:val="32"/>
          <w:szCs w:val="32"/>
        </w:rPr>
        <w:t>短期临滑预警</w:t>
      </w:r>
      <w:proofErr w:type="gramEnd"/>
      <w:r w:rsidRPr="001251CB">
        <w:rPr>
          <w:rFonts w:ascii="仿宋_GB2312" w:eastAsia="仿宋_GB2312" w:hAnsi="仿宋" w:hint="eastAsia"/>
          <w:bCs/>
          <w:sz w:val="32"/>
          <w:szCs w:val="32"/>
        </w:rPr>
        <w:t>成功率达到90%以上，提前预警时间不超过4</w:t>
      </w:r>
      <w:r w:rsidRPr="001251CB">
        <w:rPr>
          <w:rFonts w:ascii="仿宋_GB2312" w:eastAsia="仿宋_GB2312" w:hAnsi="仿宋"/>
          <w:bCs/>
          <w:sz w:val="32"/>
          <w:szCs w:val="32"/>
        </w:rPr>
        <w:t>8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小时</w:t>
      </w:r>
      <w:r w:rsidR="001B30BE" w:rsidRPr="001251CB"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提出边坡三维稳定性计算方法5种以上</w:t>
      </w:r>
      <w:r w:rsidR="001B30BE" w:rsidRPr="001251CB"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编制露天煤矿滑坡分类分级预警标准</w:t>
      </w:r>
      <w:r w:rsidR="001B30BE" w:rsidRPr="001251CB">
        <w:rPr>
          <w:rFonts w:ascii="仿宋_GB2312" w:eastAsia="仿宋_GB2312" w:hAnsi="仿宋" w:hint="eastAsia"/>
          <w:bCs/>
          <w:sz w:val="32"/>
          <w:szCs w:val="32"/>
        </w:rPr>
        <w:t>。</w:t>
      </w:r>
      <w:r w:rsidRPr="001251CB">
        <w:rPr>
          <w:rFonts w:ascii="仿宋_GB2312" w:eastAsia="仿宋_GB2312" w:hAnsi="仿宋" w:hint="eastAsia"/>
          <w:bCs/>
          <w:sz w:val="32"/>
          <w:szCs w:val="32"/>
        </w:rPr>
        <w:t>研发露天煤矿边坡智能交互式管</w:t>
      </w:r>
      <w:proofErr w:type="gramStart"/>
      <w:r w:rsidRPr="001251CB">
        <w:rPr>
          <w:rFonts w:ascii="仿宋_GB2312" w:eastAsia="仿宋_GB2312" w:hAnsi="仿宋" w:hint="eastAsia"/>
          <w:bCs/>
          <w:sz w:val="32"/>
          <w:szCs w:val="32"/>
        </w:rPr>
        <w:t>控决策</w:t>
      </w:r>
      <w:proofErr w:type="gramEnd"/>
      <w:r w:rsidRPr="001251CB">
        <w:rPr>
          <w:rFonts w:ascii="仿宋_GB2312" w:eastAsia="仿宋_GB2312" w:hAnsi="仿宋" w:hint="eastAsia"/>
          <w:bCs/>
          <w:sz w:val="32"/>
          <w:szCs w:val="32"/>
        </w:rPr>
        <w:t>一体化平台1套</w:t>
      </w:r>
      <w:r w:rsidR="001B30BE" w:rsidRPr="001251CB"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D348E6" w:rsidRPr="001251CB">
        <w:rPr>
          <w:rFonts w:ascii="仿宋_GB2312" w:eastAsia="仿宋_GB2312" w:hAnsi="仿宋" w:hint="eastAsia"/>
          <w:bCs/>
          <w:sz w:val="32"/>
          <w:szCs w:val="32"/>
        </w:rPr>
        <w:t>建立工程示范项目1项。</w:t>
      </w:r>
      <w:r w:rsidR="008259E8" w:rsidRPr="008259E8">
        <w:rPr>
          <w:rFonts w:ascii="仿宋_GB2312" w:eastAsia="仿宋_GB2312" w:hAnsi="仿宋" w:cs="仿宋_GB2312" w:hint="eastAsia"/>
          <w:sz w:val="32"/>
          <w:szCs w:val="32"/>
        </w:rPr>
        <w:t>授权Ⅰ类知识产权不少于3项，或Ⅰ类知识产权2项、Ⅱ类知识产权不少于5项</w:t>
      </w:r>
      <w:r w:rsidR="008259E8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73C32" w:rsidRPr="001251CB" w:rsidRDefault="00B37A57" w:rsidP="008259E8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拟实施期限：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不超过3年</w:t>
      </w:r>
    </w:p>
    <w:p w:rsidR="002A42A4" w:rsidRPr="001251CB" w:rsidRDefault="00251437" w:rsidP="00573C32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  <w:sectPr w:rsidR="002A42A4" w:rsidRPr="001251CB"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财政预算投入：</w:t>
      </w:r>
      <w:r w:rsidR="00B70DCE" w:rsidRPr="001251CB"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00万元</w:t>
      </w:r>
    </w:p>
    <w:p w:rsidR="008F126B" w:rsidRPr="001251CB" w:rsidRDefault="008F126B" w:rsidP="0060338B">
      <w:pPr>
        <w:adjustRightInd w:val="0"/>
        <w:snapToGrid w:val="0"/>
        <w:spacing w:line="580" w:lineRule="exact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楷体" w:eastAsia="楷体" w:hAnsi="楷体" w:cs="黑体" w:hint="eastAsia"/>
          <w:sz w:val="30"/>
          <w:szCs w:val="30"/>
        </w:rPr>
        <w:lastRenderedPageBreak/>
        <w:t>现代煤化工产业领域-1</w:t>
      </w:r>
    </w:p>
    <w:p w:rsidR="008F126B" w:rsidRPr="001251CB" w:rsidRDefault="008F126B" w:rsidP="0060338B">
      <w:pPr>
        <w:adjustRightInd w:val="0"/>
        <w:snapToGrid w:val="0"/>
        <w:spacing w:line="580" w:lineRule="exact"/>
        <w:outlineLvl w:val="0"/>
        <w:rPr>
          <w:rFonts w:ascii="楷体" w:eastAsia="楷体" w:hAnsi="楷体" w:cs="黑体"/>
          <w:sz w:val="30"/>
          <w:szCs w:val="30"/>
        </w:rPr>
      </w:pPr>
    </w:p>
    <w:p w:rsidR="008F126B" w:rsidRPr="001251CB" w:rsidRDefault="008F126B" w:rsidP="0060338B">
      <w:pPr>
        <w:adjustRightInd w:val="0"/>
        <w:snapToGrid w:val="0"/>
        <w:spacing w:line="580" w:lineRule="exact"/>
        <w:jc w:val="center"/>
        <w:outlineLvl w:val="2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1251CB">
        <w:rPr>
          <w:rFonts w:ascii="方正小标宋简体" w:eastAsia="方正小标宋简体" w:hAnsi="宋体" w:cs="Times New Roman" w:hint="eastAsia"/>
          <w:bCs/>
          <w:sz w:val="44"/>
          <w:szCs w:val="44"/>
        </w:rPr>
        <w:t>煤焦油悬浮床高效加氢工艺开发及</w:t>
      </w:r>
    </w:p>
    <w:p w:rsidR="008F126B" w:rsidRPr="001251CB" w:rsidRDefault="008F126B" w:rsidP="0060338B">
      <w:pPr>
        <w:adjustRightInd w:val="0"/>
        <w:snapToGrid w:val="0"/>
        <w:spacing w:line="580" w:lineRule="exact"/>
        <w:jc w:val="center"/>
        <w:outlineLvl w:val="2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1251CB">
        <w:rPr>
          <w:rFonts w:ascii="方正小标宋简体" w:eastAsia="方正小标宋简体" w:hAnsi="宋体" w:cs="Times New Roman" w:hint="eastAsia"/>
          <w:bCs/>
          <w:sz w:val="44"/>
          <w:szCs w:val="44"/>
        </w:rPr>
        <w:t>产业化应用示范研究</w:t>
      </w:r>
    </w:p>
    <w:p w:rsidR="008F126B" w:rsidRPr="001251CB" w:rsidRDefault="008F126B" w:rsidP="0060338B">
      <w:pPr>
        <w:adjustRightInd w:val="0"/>
        <w:snapToGrid w:val="0"/>
        <w:spacing w:line="580" w:lineRule="exact"/>
        <w:jc w:val="center"/>
        <w:rPr>
          <w:rFonts w:ascii="楷体" w:eastAsia="楷体" w:hAnsi="楷体" w:cs="宋体"/>
          <w:kern w:val="0"/>
          <w:sz w:val="28"/>
          <w:szCs w:val="28"/>
        </w:rPr>
      </w:pPr>
    </w:p>
    <w:p w:rsidR="00C5358D" w:rsidRPr="00C5358D" w:rsidRDefault="008F126B" w:rsidP="0060338B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1251CB">
        <w:rPr>
          <w:rFonts w:ascii="仿宋" w:eastAsia="仿宋" w:hAnsi="仿宋" w:cs="仿宋_GB2312" w:hint="eastAsia"/>
          <w:b/>
          <w:sz w:val="32"/>
          <w:szCs w:val="32"/>
        </w:rPr>
        <w:t>研究内容：</w:t>
      </w:r>
      <w:r w:rsidR="00C5358D" w:rsidRPr="00C5358D">
        <w:rPr>
          <w:rFonts w:ascii="仿宋" w:eastAsia="仿宋" w:hAnsi="仿宋" w:cs="仿宋_GB2312" w:hint="eastAsia"/>
          <w:sz w:val="32"/>
          <w:szCs w:val="32"/>
        </w:rPr>
        <w:t>针对中低温内热式焦炉所产焦油品质差、杂质含量高等问题，开发焦油悬浮床-固定床耦合加氢工艺技术，并进行工业示范应用</w:t>
      </w:r>
      <w:r w:rsidR="002212BE">
        <w:rPr>
          <w:rFonts w:ascii="仿宋" w:eastAsia="仿宋" w:hAnsi="仿宋" w:cs="仿宋_GB2312" w:hint="eastAsia"/>
          <w:sz w:val="32"/>
          <w:szCs w:val="32"/>
        </w:rPr>
        <w:t>。</w:t>
      </w:r>
      <w:r w:rsidR="00C5358D" w:rsidRPr="00C5358D">
        <w:rPr>
          <w:rFonts w:ascii="仿宋" w:eastAsia="仿宋" w:hAnsi="仿宋" w:cs="仿宋_GB2312" w:hint="eastAsia"/>
          <w:sz w:val="32"/>
          <w:szCs w:val="32"/>
        </w:rPr>
        <w:t>研究煤焦油详细组成、馏分分布及理化性质</w:t>
      </w:r>
      <w:r w:rsidR="002212BE">
        <w:rPr>
          <w:rFonts w:ascii="仿宋" w:eastAsia="仿宋" w:hAnsi="仿宋" w:cs="仿宋_GB2312" w:hint="eastAsia"/>
          <w:sz w:val="32"/>
          <w:szCs w:val="32"/>
        </w:rPr>
        <w:t>。</w:t>
      </w:r>
      <w:r w:rsidR="00C5358D" w:rsidRPr="00C5358D">
        <w:rPr>
          <w:rFonts w:ascii="仿宋" w:eastAsia="仿宋" w:hAnsi="仿宋" w:cs="仿宋_GB2312" w:hint="eastAsia"/>
          <w:sz w:val="32"/>
          <w:szCs w:val="32"/>
        </w:rPr>
        <w:t>研究不同环境下铁基催化剂物相结构、催化剂形态与性能关系及催化加氢机理，开发高效铁基催化剂制备及预处理技术</w:t>
      </w:r>
      <w:r w:rsidR="002212BE">
        <w:rPr>
          <w:rFonts w:ascii="仿宋" w:eastAsia="仿宋" w:hAnsi="仿宋" w:cs="仿宋_GB2312" w:hint="eastAsia"/>
          <w:sz w:val="32"/>
          <w:szCs w:val="32"/>
        </w:rPr>
        <w:t>。</w:t>
      </w:r>
      <w:r w:rsidR="00C5358D" w:rsidRPr="00C5358D">
        <w:rPr>
          <w:rFonts w:ascii="仿宋" w:eastAsia="仿宋" w:hAnsi="仿宋" w:cs="仿宋_GB2312" w:hint="eastAsia"/>
          <w:sz w:val="32"/>
          <w:szCs w:val="32"/>
        </w:rPr>
        <w:t>基于工况下物流组成及理化性质，模拟悬浮床反应器内流场和温度场，完成万吨级悬浮床反应器改造</w:t>
      </w:r>
      <w:r w:rsidR="002212BE">
        <w:rPr>
          <w:rFonts w:ascii="仿宋" w:eastAsia="仿宋" w:hAnsi="仿宋" w:cs="仿宋_GB2312" w:hint="eastAsia"/>
          <w:sz w:val="32"/>
          <w:szCs w:val="32"/>
        </w:rPr>
        <w:t>。</w:t>
      </w:r>
      <w:r w:rsidR="00C5358D" w:rsidRPr="00C5358D">
        <w:rPr>
          <w:rFonts w:ascii="仿宋" w:eastAsia="仿宋" w:hAnsi="仿宋" w:cs="仿宋_GB2312" w:hint="eastAsia"/>
          <w:sz w:val="32"/>
          <w:szCs w:val="32"/>
        </w:rPr>
        <w:t>开发悬浮床温和加氢及固定床深度加氢技术，形成悬浮床-固定床加氢耦合工艺，明确馏分分布（超清洁油品产量）与工艺经济性</w:t>
      </w:r>
      <w:proofErr w:type="gramStart"/>
      <w:r w:rsidR="00C5358D" w:rsidRPr="00C5358D">
        <w:rPr>
          <w:rFonts w:ascii="仿宋" w:eastAsia="仿宋" w:hAnsi="仿宋" w:cs="仿宋_GB2312" w:hint="eastAsia"/>
          <w:sz w:val="32"/>
          <w:szCs w:val="32"/>
        </w:rPr>
        <w:t>能之间</w:t>
      </w:r>
      <w:proofErr w:type="gramEnd"/>
      <w:r w:rsidR="00C5358D" w:rsidRPr="00C5358D">
        <w:rPr>
          <w:rFonts w:ascii="仿宋" w:eastAsia="仿宋" w:hAnsi="仿宋" w:cs="仿宋_GB2312" w:hint="eastAsia"/>
          <w:sz w:val="32"/>
          <w:szCs w:val="32"/>
        </w:rPr>
        <w:t>的关系。</w:t>
      </w:r>
    </w:p>
    <w:p w:rsidR="008F126B" w:rsidRPr="001251CB" w:rsidRDefault="00C5358D" w:rsidP="0060338B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5358D">
        <w:rPr>
          <w:rFonts w:ascii="仿宋" w:eastAsia="仿宋" w:hAnsi="仿宋" w:cs="仿宋_GB2312" w:hint="eastAsia"/>
          <w:b/>
          <w:sz w:val="32"/>
          <w:szCs w:val="32"/>
        </w:rPr>
        <w:t>考核指标：</w:t>
      </w:r>
      <w:r w:rsidR="00882BC7">
        <w:rPr>
          <w:rFonts w:ascii="仿宋" w:eastAsia="仿宋" w:hAnsi="仿宋" w:cs="仿宋_GB2312" w:hint="eastAsia"/>
          <w:sz w:val="32"/>
          <w:szCs w:val="32"/>
        </w:rPr>
        <w:t>设计研制</w:t>
      </w:r>
      <w:r w:rsidRPr="00C5358D">
        <w:rPr>
          <w:rFonts w:ascii="仿宋" w:eastAsia="仿宋" w:hAnsi="仿宋" w:cs="仿宋_GB2312" w:hint="eastAsia"/>
          <w:sz w:val="32"/>
          <w:szCs w:val="32"/>
        </w:rPr>
        <w:t>处理量25万吨/年规模热解炉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C5358D">
        <w:rPr>
          <w:rFonts w:ascii="仿宋" w:eastAsia="仿宋" w:hAnsi="仿宋" w:cs="仿宋_GB2312" w:hint="eastAsia"/>
          <w:sz w:val="32"/>
          <w:szCs w:val="32"/>
        </w:rPr>
        <w:t>形成用于万吨级中试运行的</w:t>
      </w:r>
      <w:proofErr w:type="gramStart"/>
      <w:r w:rsidRPr="00C5358D">
        <w:rPr>
          <w:rFonts w:ascii="仿宋" w:eastAsia="仿宋" w:hAnsi="仿宋" w:cs="仿宋_GB2312" w:hint="eastAsia"/>
          <w:sz w:val="32"/>
          <w:szCs w:val="32"/>
        </w:rPr>
        <w:t>悬浮床铁基</w:t>
      </w:r>
      <w:proofErr w:type="gramEnd"/>
      <w:r w:rsidRPr="00C5358D">
        <w:rPr>
          <w:rFonts w:ascii="仿宋" w:eastAsia="仿宋" w:hAnsi="仿宋" w:cs="仿宋_GB2312" w:hint="eastAsia"/>
          <w:sz w:val="32"/>
          <w:szCs w:val="32"/>
        </w:rPr>
        <w:t>催化剂制备及预处理技术，吨焦油催化剂消耗量≤1%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C5358D">
        <w:rPr>
          <w:rFonts w:ascii="仿宋" w:eastAsia="仿宋" w:hAnsi="仿宋" w:cs="仿宋_GB2312" w:hint="eastAsia"/>
          <w:sz w:val="32"/>
          <w:szCs w:val="32"/>
        </w:rPr>
        <w:t>开展万吨级悬浮床温和加氢中试运行实验，形成悬浮床温和加氢成套技术，低于520℃</w:t>
      </w:r>
      <w:proofErr w:type="gramStart"/>
      <w:r w:rsidRPr="00C5358D">
        <w:rPr>
          <w:rFonts w:ascii="仿宋" w:eastAsia="仿宋" w:hAnsi="仿宋" w:cs="仿宋_GB2312" w:hint="eastAsia"/>
          <w:sz w:val="32"/>
          <w:szCs w:val="32"/>
        </w:rPr>
        <w:t>馏分油</w:t>
      </w:r>
      <w:proofErr w:type="gramEnd"/>
      <w:r w:rsidRPr="00C5358D">
        <w:rPr>
          <w:rFonts w:ascii="仿宋" w:eastAsia="仿宋" w:hAnsi="仿宋" w:cs="仿宋_GB2312" w:hint="eastAsia"/>
          <w:sz w:val="32"/>
          <w:szCs w:val="32"/>
        </w:rPr>
        <w:t>收率≥80%，其中汽柴油馏分≥10%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C5358D">
        <w:rPr>
          <w:rFonts w:ascii="仿宋" w:eastAsia="仿宋" w:hAnsi="仿宋" w:cs="仿宋_GB2312" w:hint="eastAsia"/>
          <w:sz w:val="32"/>
          <w:szCs w:val="32"/>
        </w:rPr>
        <w:t>采用悬浮床-固定床加氢耦合工艺生产出超清洁油品，脱硫率≥95%，金属杂质含量≤10ppm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60338B" w:rsidRPr="008259E8">
        <w:rPr>
          <w:rFonts w:ascii="仿宋_GB2312" w:eastAsia="仿宋_GB2312" w:hAnsi="仿宋" w:cs="仿宋_GB2312" w:hint="eastAsia"/>
          <w:sz w:val="32"/>
          <w:szCs w:val="32"/>
        </w:rPr>
        <w:t>授权Ⅰ类知识产权不少于3项，或Ⅰ类知识产权2项、Ⅱ类知识产权不少于5项</w:t>
      </w:r>
      <w:r w:rsidR="0060338B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F126B" w:rsidRPr="001251CB" w:rsidRDefault="008F126B" w:rsidP="0060338B">
      <w:pPr>
        <w:adjustRightInd w:val="0"/>
        <w:snapToGrid w:val="0"/>
        <w:spacing w:line="580" w:lineRule="exact"/>
        <w:ind w:firstLineChars="200" w:firstLine="643"/>
        <w:rPr>
          <w:rFonts w:asciiTheme="minorEastAsia" w:hAnsiTheme="minorEastAsia" w:cs="仿宋_GB2312"/>
          <w:sz w:val="32"/>
          <w:szCs w:val="32"/>
        </w:rPr>
      </w:pPr>
      <w:r w:rsidRPr="001251CB">
        <w:rPr>
          <w:rFonts w:ascii="仿宋" w:eastAsia="仿宋" w:hAnsi="仿宋" w:cs="仿宋_GB2312" w:hint="eastAsia"/>
          <w:b/>
          <w:sz w:val="32"/>
          <w:szCs w:val="32"/>
        </w:rPr>
        <w:t>拟实施期限：</w:t>
      </w:r>
      <w:r w:rsidRPr="001251CB">
        <w:rPr>
          <w:rFonts w:ascii="仿宋" w:eastAsia="仿宋" w:hAnsi="仿宋" w:cs="仿宋_GB2312" w:hint="eastAsia"/>
          <w:sz w:val="32"/>
          <w:szCs w:val="32"/>
        </w:rPr>
        <w:t>不超过3年</w:t>
      </w:r>
    </w:p>
    <w:p w:rsidR="00C22E96" w:rsidRPr="001251CB" w:rsidRDefault="00251437" w:rsidP="0060338B">
      <w:pPr>
        <w:adjustRightInd w:val="0"/>
        <w:snapToGrid w:val="0"/>
        <w:spacing w:line="580" w:lineRule="exact"/>
        <w:ind w:firstLine="600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财政预算投入：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800万元</w:t>
      </w:r>
    </w:p>
    <w:p w:rsidR="002A42A4" w:rsidRPr="001251CB" w:rsidRDefault="002A42A4" w:rsidP="002F6BE9">
      <w:pPr>
        <w:adjustRightInd w:val="0"/>
        <w:snapToGrid w:val="0"/>
        <w:spacing w:line="400" w:lineRule="exact"/>
        <w:outlineLvl w:val="0"/>
        <w:rPr>
          <w:rFonts w:ascii="楷体" w:eastAsia="楷体" w:hAnsi="楷体" w:cs="黑体"/>
          <w:sz w:val="30"/>
          <w:szCs w:val="30"/>
        </w:rPr>
        <w:sectPr w:rsidR="002A42A4" w:rsidRPr="001251CB"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</w:p>
    <w:p w:rsidR="008F126B" w:rsidRPr="001251CB" w:rsidRDefault="008F126B" w:rsidP="001249C7">
      <w:pPr>
        <w:adjustRightInd w:val="0"/>
        <w:snapToGrid w:val="0"/>
        <w:spacing w:line="600" w:lineRule="exact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楷体" w:eastAsia="楷体" w:hAnsi="楷体" w:cs="黑体" w:hint="eastAsia"/>
          <w:sz w:val="30"/>
          <w:szCs w:val="30"/>
        </w:rPr>
        <w:lastRenderedPageBreak/>
        <w:t>现代煤化工产业领域-2</w:t>
      </w:r>
    </w:p>
    <w:p w:rsidR="002F6BE9" w:rsidRPr="001251CB" w:rsidRDefault="002F6BE9" w:rsidP="001249C7">
      <w:pPr>
        <w:adjustRightInd w:val="0"/>
        <w:snapToGrid w:val="0"/>
        <w:spacing w:line="600" w:lineRule="exact"/>
        <w:outlineLvl w:val="0"/>
        <w:rPr>
          <w:rFonts w:ascii="楷体" w:eastAsia="楷体" w:hAnsi="楷体" w:cs="黑体"/>
          <w:sz w:val="30"/>
          <w:szCs w:val="30"/>
        </w:rPr>
      </w:pPr>
      <w:bookmarkStart w:id="1" w:name="_Toc9994"/>
    </w:p>
    <w:p w:rsidR="00801D98" w:rsidRPr="001251CB" w:rsidRDefault="00801D98" w:rsidP="001249C7">
      <w:pPr>
        <w:adjustRightInd w:val="0"/>
        <w:snapToGrid w:val="0"/>
        <w:spacing w:line="600" w:lineRule="exact"/>
        <w:jc w:val="center"/>
        <w:outlineLvl w:val="2"/>
        <w:rPr>
          <w:rFonts w:ascii="方正小标宋简体" w:eastAsia="方正小标宋简体" w:hAnsi="黑体" w:cs="黑体"/>
          <w:sz w:val="44"/>
          <w:szCs w:val="44"/>
        </w:rPr>
      </w:pPr>
      <w:r w:rsidRPr="001251CB">
        <w:rPr>
          <w:rFonts w:ascii="方正小标宋简体" w:eastAsia="方正小标宋简体" w:hAnsi="黑体" w:cs="黑体" w:hint="eastAsia"/>
          <w:sz w:val="44"/>
          <w:szCs w:val="44"/>
        </w:rPr>
        <w:t>烟煤制低成本、高性能钠离子电池</w:t>
      </w:r>
    </w:p>
    <w:p w:rsidR="00801D98" w:rsidRPr="001251CB" w:rsidRDefault="00801D98" w:rsidP="001249C7">
      <w:pPr>
        <w:adjustRightInd w:val="0"/>
        <w:snapToGrid w:val="0"/>
        <w:spacing w:line="600" w:lineRule="exact"/>
        <w:jc w:val="center"/>
        <w:outlineLvl w:val="2"/>
        <w:rPr>
          <w:rFonts w:ascii="方正小标宋简体" w:eastAsia="方正小标宋简体" w:hAnsi="黑体" w:cs="黑体"/>
          <w:sz w:val="44"/>
          <w:szCs w:val="44"/>
        </w:rPr>
      </w:pPr>
      <w:proofErr w:type="gramStart"/>
      <w:r w:rsidRPr="001251CB">
        <w:rPr>
          <w:rFonts w:ascii="方正小标宋简体" w:eastAsia="方正小标宋简体" w:hAnsi="黑体" w:cs="黑体" w:hint="eastAsia"/>
          <w:sz w:val="44"/>
          <w:szCs w:val="44"/>
        </w:rPr>
        <w:t>硬碳负极</w:t>
      </w:r>
      <w:proofErr w:type="gramEnd"/>
      <w:r w:rsidRPr="001251CB">
        <w:rPr>
          <w:rFonts w:ascii="方正小标宋简体" w:eastAsia="方正小标宋简体" w:hAnsi="黑体" w:cs="黑体" w:hint="eastAsia"/>
          <w:sz w:val="44"/>
          <w:szCs w:val="44"/>
        </w:rPr>
        <w:t>材料技术研发</w:t>
      </w:r>
    </w:p>
    <w:p w:rsidR="00C22E96" w:rsidRPr="001251CB" w:rsidRDefault="00C22E96" w:rsidP="00801D98">
      <w:pPr>
        <w:adjustRightInd w:val="0"/>
        <w:snapToGrid w:val="0"/>
        <w:spacing w:line="600" w:lineRule="exact"/>
        <w:jc w:val="left"/>
        <w:outlineLvl w:val="2"/>
        <w:rPr>
          <w:rFonts w:ascii="黑体" w:eastAsia="黑体" w:hAnsi="黑体" w:cs="黑体"/>
          <w:sz w:val="32"/>
          <w:szCs w:val="32"/>
        </w:rPr>
      </w:pPr>
    </w:p>
    <w:p w:rsidR="00234DB9" w:rsidRPr="001251CB" w:rsidRDefault="008F126B" w:rsidP="001249C7">
      <w:pPr>
        <w:adjustRightInd w:val="0"/>
        <w:snapToGrid w:val="0"/>
        <w:spacing w:line="600" w:lineRule="exact"/>
        <w:ind w:firstLineChars="200" w:firstLine="643"/>
        <w:jc w:val="left"/>
        <w:outlineLvl w:val="2"/>
        <w:rPr>
          <w:rFonts w:ascii="仿宋_GB2312" w:eastAsia="仿宋_GB2312" w:hAnsi="FangSong" w:cs="仿宋_GB2312"/>
          <w:kern w:val="0"/>
          <w:sz w:val="32"/>
          <w:szCs w:val="32"/>
        </w:rPr>
      </w:pPr>
      <w:r w:rsidRPr="001251CB">
        <w:rPr>
          <w:rFonts w:ascii="仿宋" w:eastAsia="仿宋" w:hAnsi="仿宋" w:cs="黑体" w:hint="eastAsia"/>
          <w:b/>
          <w:sz w:val="32"/>
          <w:szCs w:val="32"/>
        </w:rPr>
        <w:t>研究内容：</w:t>
      </w:r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针对</w:t>
      </w:r>
      <w:proofErr w:type="gramStart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现有硬碳负极</w:t>
      </w:r>
      <w:proofErr w:type="gramEnd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成本高、稳定性差等问题，研究以鄂尔多斯地区储量丰富、成本低的烟煤为主要原料</w:t>
      </w:r>
      <w:proofErr w:type="gramStart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制备硬碳负极</w:t>
      </w:r>
      <w:proofErr w:type="gramEnd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材料。围绕烟煤绿色、清洁化预处理技术，</w:t>
      </w:r>
      <w:proofErr w:type="gramStart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硬碳材料微纳结构</w:t>
      </w:r>
      <w:proofErr w:type="gramEnd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调控及表面缺陷规整技术等内容开展研究，获得低成本、高稳定性、高能量密度钠离子</w:t>
      </w:r>
      <w:proofErr w:type="gramStart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电池硬碳负极</w:t>
      </w:r>
      <w:proofErr w:type="gramEnd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材料，开展中试工艺验证和优化，为规模化生产提供技术支撑。</w:t>
      </w:r>
    </w:p>
    <w:p w:rsidR="008F126B" w:rsidRPr="001251CB" w:rsidRDefault="00234DB9" w:rsidP="001249C7">
      <w:pPr>
        <w:adjustRightInd w:val="0"/>
        <w:snapToGrid w:val="0"/>
        <w:spacing w:line="600" w:lineRule="exact"/>
        <w:ind w:firstLineChars="200" w:firstLine="643"/>
        <w:jc w:val="left"/>
        <w:outlineLvl w:val="2"/>
        <w:rPr>
          <w:rFonts w:ascii="仿宋_GB2312" w:eastAsia="仿宋_GB2312" w:hAnsi="FangSong" w:cs="仿宋_GB2312"/>
          <w:kern w:val="0"/>
          <w:sz w:val="32"/>
          <w:szCs w:val="32"/>
        </w:rPr>
      </w:pPr>
      <w:r w:rsidRPr="001251CB">
        <w:rPr>
          <w:rFonts w:ascii="仿宋_GB2312" w:eastAsia="仿宋_GB2312" w:hAnsi="FangSong" w:cs="仿宋_GB2312" w:hint="eastAsia"/>
          <w:b/>
          <w:kern w:val="0"/>
          <w:sz w:val="32"/>
          <w:szCs w:val="32"/>
        </w:rPr>
        <w:t>考核指标：</w:t>
      </w:r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建成一条产能10吨/年，单批次产量大于50kg的中试线。</w:t>
      </w:r>
      <w:proofErr w:type="gramStart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硬碳负极</w:t>
      </w:r>
      <w:proofErr w:type="gramEnd"/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材料容量≥340mAh/g，首次库伦效率≥92%，1C循环8000次容量保持率≥80%，灰分≤0.2%，磁性异物含量≤50ppm，水分含量≤0.2%，压实密度≥1.0g/cm</w:t>
      </w:r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  <w:vertAlign w:val="superscript"/>
        </w:rPr>
        <w:t>3</w:t>
      </w:r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, 比表面积≤8m</w:t>
      </w:r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  <w:vertAlign w:val="superscript"/>
        </w:rPr>
        <w:t>2</w:t>
      </w:r>
      <w:r w:rsidR="001249C7" w:rsidRPr="001251CB">
        <w:rPr>
          <w:rFonts w:ascii="仿宋_GB2312" w:eastAsia="仿宋_GB2312" w:hAnsi="FangSong" w:cs="仿宋_GB2312" w:hint="eastAsia"/>
          <w:kern w:val="0"/>
          <w:sz w:val="32"/>
          <w:szCs w:val="32"/>
        </w:rPr>
        <w:t>/g，中值粒径在8-12μm的范围内。</w:t>
      </w:r>
      <w:r w:rsidR="0060338B" w:rsidRPr="008259E8">
        <w:rPr>
          <w:rFonts w:ascii="仿宋_GB2312" w:eastAsia="仿宋_GB2312" w:hAnsi="仿宋" w:cs="仿宋_GB2312" w:hint="eastAsia"/>
          <w:sz w:val="32"/>
          <w:szCs w:val="32"/>
        </w:rPr>
        <w:t>授权Ⅰ类知识产权</w:t>
      </w:r>
      <w:r w:rsidR="0060338B">
        <w:rPr>
          <w:rFonts w:ascii="仿宋_GB2312" w:eastAsia="仿宋_GB2312" w:hAnsi="仿宋" w:cs="仿宋_GB2312" w:hint="eastAsia"/>
          <w:sz w:val="32"/>
          <w:szCs w:val="32"/>
        </w:rPr>
        <w:t>1项</w:t>
      </w:r>
      <w:r w:rsidR="0060338B" w:rsidRPr="008259E8">
        <w:rPr>
          <w:rFonts w:ascii="仿宋_GB2312" w:eastAsia="仿宋_GB2312" w:hAnsi="仿宋" w:cs="仿宋_GB2312" w:hint="eastAsia"/>
          <w:sz w:val="32"/>
          <w:szCs w:val="32"/>
        </w:rPr>
        <w:t>或Ⅱ类知识产权不少于5项</w:t>
      </w:r>
      <w:r w:rsidR="0060338B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bookmarkEnd w:id="1"/>
    <w:p w:rsidR="008F126B" w:rsidRPr="001251CB" w:rsidRDefault="008F126B" w:rsidP="001249C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FangSong" w:cs="仿宋_GB2312"/>
          <w:sz w:val="32"/>
          <w:szCs w:val="32"/>
        </w:rPr>
      </w:pPr>
      <w:r w:rsidRPr="001251CB">
        <w:rPr>
          <w:rFonts w:ascii="仿宋_GB2312" w:eastAsia="仿宋_GB2312" w:hAnsi="FangSong" w:cs="仿宋_GB2312" w:hint="eastAsia"/>
          <w:b/>
          <w:sz w:val="32"/>
          <w:szCs w:val="32"/>
        </w:rPr>
        <w:t>拟实施期限：</w:t>
      </w:r>
      <w:r w:rsidRPr="001251CB">
        <w:rPr>
          <w:rFonts w:ascii="仿宋_GB2312" w:eastAsia="仿宋_GB2312" w:hAnsi="FangSong" w:cs="仿宋_GB2312" w:hint="eastAsia"/>
          <w:sz w:val="32"/>
          <w:szCs w:val="32"/>
        </w:rPr>
        <w:t>不超过</w:t>
      </w:r>
      <w:r w:rsidRPr="001251CB">
        <w:rPr>
          <w:rFonts w:ascii="仿宋_GB2312" w:eastAsia="仿宋_GB2312" w:hAnsi="FangSong" w:cs="仿宋_GB2312"/>
          <w:sz w:val="32"/>
          <w:szCs w:val="32"/>
        </w:rPr>
        <w:t>2</w:t>
      </w:r>
      <w:r w:rsidRPr="001251CB">
        <w:rPr>
          <w:rFonts w:ascii="仿宋_GB2312" w:eastAsia="仿宋_GB2312" w:hAnsi="FangSong" w:cs="仿宋_GB2312" w:hint="eastAsia"/>
          <w:sz w:val="32"/>
          <w:szCs w:val="32"/>
        </w:rPr>
        <w:t>年</w:t>
      </w:r>
    </w:p>
    <w:p w:rsidR="00251437" w:rsidRPr="001251CB" w:rsidRDefault="00251437" w:rsidP="001249C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FangSong" w:cs="仿宋_GB2312"/>
          <w:b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财政预算投入：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200万元</w:t>
      </w:r>
    </w:p>
    <w:p w:rsidR="00C46844" w:rsidRPr="001251CB" w:rsidRDefault="00C46844" w:rsidP="008F126B">
      <w:pPr>
        <w:adjustRightInd w:val="0"/>
        <w:snapToGrid w:val="0"/>
        <w:spacing w:line="400" w:lineRule="exact"/>
        <w:outlineLvl w:val="0"/>
        <w:rPr>
          <w:rFonts w:ascii="楷体" w:eastAsia="楷体" w:hAnsi="楷体" w:cs="黑体"/>
          <w:sz w:val="30"/>
          <w:szCs w:val="30"/>
        </w:rPr>
        <w:sectPr w:rsidR="00C46844" w:rsidRPr="001251CB"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</w:p>
    <w:p w:rsidR="008F126B" w:rsidRPr="001251CB" w:rsidRDefault="008F126B" w:rsidP="00570491">
      <w:pPr>
        <w:adjustRightInd w:val="0"/>
        <w:snapToGrid w:val="0"/>
        <w:spacing w:line="600" w:lineRule="exact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楷体" w:eastAsia="楷体" w:hAnsi="楷体" w:cs="黑体" w:hint="eastAsia"/>
          <w:sz w:val="30"/>
          <w:szCs w:val="30"/>
        </w:rPr>
        <w:lastRenderedPageBreak/>
        <w:t>新能源装备制造产业领域</w:t>
      </w:r>
    </w:p>
    <w:p w:rsidR="008F126B" w:rsidRPr="001251CB" w:rsidRDefault="008F126B" w:rsidP="00570491">
      <w:pPr>
        <w:adjustRightInd w:val="0"/>
        <w:snapToGrid w:val="0"/>
        <w:spacing w:line="600" w:lineRule="exact"/>
        <w:outlineLvl w:val="0"/>
        <w:rPr>
          <w:rFonts w:ascii="方正小标宋简体" w:eastAsia="方正小标宋简体" w:hAnsi="黑体"/>
          <w:sz w:val="44"/>
          <w:szCs w:val="44"/>
        </w:rPr>
      </w:pPr>
    </w:p>
    <w:p w:rsidR="008F126B" w:rsidRPr="001251CB" w:rsidRDefault="008F126B" w:rsidP="00570491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黑体" w:cs="黑体"/>
          <w:sz w:val="44"/>
          <w:szCs w:val="44"/>
        </w:rPr>
      </w:pPr>
      <w:r w:rsidRPr="001251CB">
        <w:rPr>
          <w:rFonts w:ascii="方正小标宋简体" w:eastAsia="方正小标宋简体" w:hAnsi="黑体" w:cs="黑体" w:hint="eastAsia"/>
          <w:sz w:val="44"/>
          <w:szCs w:val="44"/>
        </w:rPr>
        <w:t>新一代N型高效晶硅电池扩散效率</w:t>
      </w:r>
    </w:p>
    <w:p w:rsidR="008F126B" w:rsidRPr="001251CB" w:rsidRDefault="008F126B" w:rsidP="00570491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黑体" w:cs="黑体"/>
          <w:sz w:val="44"/>
          <w:szCs w:val="44"/>
        </w:rPr>
      </w:pPr>
      <w:r w:rsidRPr="001251CB">
        <w:rPr>
          <w:rFonts w:ascii="方正小标宋简体" w:eastAsia="方正小标宋简体" w:hAnsi="黑体" w:cs="黑体" w:hint="eastAsia"/>
          <w:sz w:val="44"/>
          <w:szCs w:val="44"/>
        </w:rPr>
        <w:t>提升核心技术研究与应用</w:t>
      </w:r>
    </w:p>
    <w:p w:rsidR="008F126B" w:rsidRPr="001251CB" w:rsidRDefault="008F126B" w:rsidP="00570491">
      <w:pPr>
        <w:adjustRightInd w:val="0"/>
        <w:snapToGrid w:val="0"/>
        <w:spacing w:line="600" w:lineRule="exact"/>
        <w:jc w:val="center"/>
        <w:outlineLvl w:val="2"/>
        <w:rPr>
          <w:rFonts w:ascii="楷体" w:eastAsia="楷体" w:hAnsi="楷体" w:cs="宋体"/>
          <w:kern w:val="0"/>
          <w:sz w:val="28"/>
          <w:szCs w:val="28"/>
        </w:rPr>
      </w:pPr>
    </w:p>
    <w:p w:rsidR="002333F3" w:rsidRPr="001251CB" w:rsidRDefault="00C42F3E" w:rsidP="002333F3">
      <w:pPr>
        <w:adjustRightInd w:val="0"/>
        <w:snapToGrid w:val="0"/>
        <w:spacing w:line="600" w:lineRule="exact"/>
        <w:ind w:firstLineChars="200" w:firstLine="643"/>
        <w:outlineLvl w:val="0"/>
        <w:rPr>
          <w:rFonts w:ascii="仿宋_GB2312" w:eastAsia="仿宋_GB2312" w:hAnsi="仿宋" w:cs="仿宋_GB2312"/>
          <w:b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研究内容：</w:t>
      </w:r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针对传统P型电池光电转换效率较低的问题，研究新一代N型</w:t>
      </w:r>
      <w:proofErr w:type="spellStart"/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TOPCon</w:t>
      </w:r>
      <w:proofErr w:type="spellEnd"/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高效电池，采用高低结技术提升载流子吸收效率，优化膜层设计与沉积工艺，实现优异的全域钝化效果并降低电池片光损失。</w:t>
      </w:r>
      <w:proofErr w:type="gramStart"/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优化正背面减</w:t>
      </w:r>
      <w:proofErr w:type="gramEnd"/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反射/低复合膜层工艺方案，引入低电阻接触层，</w:t>
      </w:r>
      <w:proofErr w:type="gramStart"/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开展硼扩工艺</w:t>
      </w:r>
      <w:proofErr w:type="gramEnd"/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、氧化工艺、LPCVD工艺、</w:t>
      </w:r>
      <w:proofErr w:type="gramStart"/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磷扩工艺</w:t>
      </w:r>
      <w:proofErr w:type="gramEnd"/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等高温扩散技术研究，实现更</w:t>
      </w:r>
      <w:r w:rsidR="00D3366A" w:rsidRPr="001251CB">
        <w:rPr>
          <w:rFonts w:ascii="仿宋_GB2312" w:eastAsia="仿宋_GB2312" w:hAnsi="仿宋" w:cs="仿宋_GB2312" w:hint="eastAsia"/>
          <w:sz w:val="32"/>
          <w:szCs w:val="32"/>
        </w:rPr>
        <w:t>高</w:t>
      </w:r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转换效率、</w:t>
      </w:r>
      <w:r w:rsidR="00D3366A" w:rsidRPr="001251CB">
        <w:rPr>
          <w:rFonts w:ascii="仿宋_GB2312" w:eastAsia="仿宋_GB2312" w:hAnsi="仿宋" w:cs="仿宋_GB2312" w:hint="eastAsia"/>
          <w:sz w:val="32"/>
          <w:szCs w:val="32"/>
        </w:rPr>
        <w:t>更优</w:t>
      </w:r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功率温度系数</w:t>
      </w:r>
      <w:r w:rsidR="00D3366A" w:rsidRPr="001251CB">
        <w:rPr>
          <w:rFonts w:ascii="仿宋_GB2312" w:eastAsia="仿宋_GB2312" w:hAnsi="仿宋" w:cs="仿宋_GB2312" w:hint="eastAsia"/>
          <w:sz w:val="32"/>
          <w:szCs w:val="32"/>
        </w:rPr>
        <w:t>和</w:t>
      </w:r>
      <w:r w:rsidR="005B7357" w:rsidRPr="001251CB">
        <w:rPr>
          <w:rFonts w:ascii="仿宋_GB2312" w:eastAsia="仿宋_GB2312" w:hAnsi="仿宋" w:cs="仿宋_GB2312" w:hint="eastAsia"/>
          <w:sz w:val="32"/>
          <w:szCs w:val="32"/>
        </w:rPr>
        <w:t>更强</w:t>
      </w:r>
      <w:r w:rsidR="002333F3" w:rsidRPr="001251CB">
        <w:rPr>
          <w:rFonts w:ascii="仿宋_GB2312" w:eastAsia="仿宋_GB2312" w:hAnsi="仿宋" w:cs="仿宋_GB2312" w:hint="eastAsia"/>
          <w:sz w:val="32"/>
          <w:szCs w:val="32"/>
        </w:rPr>
        <w:t>可靠性，大幅提高发电增益。</w:t>
      </w:r>
    </w:p>
    <w:p w:rsidR="00C42F3E" w:rsidRPr="001251CB" w:rsidRDefault="00C42F3E" w:rsidP="00570491">
      <w:pPr>
        <w:adjustRightInd w:val="0"/>
        <w:snapToGrid w:val="0"/>
        <w:spacing w:line="600" w:lineRule="exact"/>
        <w:ind w:firstLineChars="200" w:firstLine="643"/>
        <w:outlineLvl w:val="0"/>
        <w:rPr>
          <w:rFonts w:ascii="仿宋_GB2312" w:eastAsia="仿宋_GB2312" w:hAnsi="仿宋" w:cs="仿宋_GB2312"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考核指标：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大尺寸（≥182mm）N型单晶硅</w:t>
      </w:r>
      <w:proofErr w:type="gramStart"/>
      <w:r w:rsidRPr="001251CB">
        <w:rPr>
          <w:rFonts w:ascii="仿宋_GB2312" w:eastAsia="仿宋_GB2312" w:hAnsi="仿宋" w:cs="仿宋_GB2312" w:hint="eastAsia"/>
          <w:sz w:val="32"/>
          <w:szCs w:val="32"/>
        </w:rPr>
        <w:t>电池片量产</w:t>
      </w:r>
      <w:proofErr w:type="gramEnd"/>
      <w:r w:rsidRPr="001251CB">
        <w:rPr>
          <w:rFonts w:ascii="仿宋_GB2312" w:eastAsia="仿宋_GB2312" w:hAnsi="仿宋" w:cs="仿宋_GB2312" w:hint="eastAsia"/>
          <w:sz w:val="32"/>
          <w:szCs w:val="32"/>
        </w:rPr>
        <w:t>光电转换效率提升至26%以上，</w:t>
      </w:r>
      <w:proofErr w:type="gramStart"/>
      <w:r w:rsidRPr="001251CB">
        <w:rPr>
          <w:rFonts w:ascii="仿宋_GB2312" w:eastAsia="仿宋_GB2312" w:hAnsi="仿宋" w:cs="仿宋_GB2312" w:hint="eastAsia"/>
          <w:sz w:val="32"/>
          <w:szCs w:val="32"/>
        </w:rPr>
        <w:t>较行业</w:t>
      </w:r>
      <w:proofErr w:type="gramEnd"/>
      <w:r w:rsidRPr="001251CB">
        <w:rPr>
          <w:rFonts w:ascii="仿宋_GB2312" w:eastAsia="仿宋_GB2312" w:hAnsi="仿宋" w:cs="仿宋_GB2312" w:hint="eastAsia"/>
          <w:sz w:val="32"/>
          <w:szCs w:val="32"/>
        </w:rPr>
        <w:t>水平提升4%以上</w:t>
      </w:r>
      <w:r w:rsidR="00B930F4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后工序光伏组件产品（≥72片）功率提升至600W以上</w:t>
      </w:r>
      <w:r w:rsidR="00B930F4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2B6C09" w:rsidRPr="008259E8">
        <w:rPr>
          <w:rFonts w:ascii="仿宋_GB2312" w:eastAsia="仿宋_GB2312" w:hAnsi="仿宋" w:cs="仿宋_GB2312" w:hint="eastAsia"/>
          <w:sz w:val="32"/>
          <w:szCs w:val="32"/>
        </w:rPr>
        <w:t>授权Ⅰ类知识产权不少于3项，或Ⅰ类知识产权2项、Ⅱ类知识产权不少于5项</w:t>
      </w:r>
      <w:r w:rsidR="002B6C09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42F3E" w:rsidRPr="001251CB" w:rsidRDefault="00C42F3E" w:rsidP="00570491">
      <w:pPr>
        <w:adjustRightInd w:val="0"/>
        <w:snapToGrid w:val="0"/>
        <w:spacing w:line="600" w:lineRule="exact"/>
        <w:ind w:firstLineChars="200" w:firstLine="643"/>
        <w:outlineLvl w:val="0"/>
        <w:rPr>
          <w:rFonts w:ascii="仿宋_GB2312" w:eastAsia="仿宋_GB2312" w:hAnsi="仿宋" w:cs="仿宋_GB2312"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拟实施期限：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不超过2年</w:t>
      </w:r>
    </w:p>
    <w:p w:rsidR="007A3DFE" w:rsidRPr="001251CB" w:rsidRDefault="00C42F3E" w:rsidP="00570491">
      <w:pPr>
        <w:adjustRightInd w:val="0"/>
        <w:snapToGrid w:val="0"/>
        <w:spacing w:line="600" w:lineRule="exact"/>
        <w:ind w:firstLineChars="200" w:firstLine="643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财政预算投入：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800万元</w:t>
      </w:r>
    </w:p>
    <w:p w:rsidR="00C2658C" w:rsidRPr="001251CB" w:rsidRDefault="00C2658C" w:rsidP="00B70DCE">
      <w:pPr>
        <w:adjustRightInd w:val="0"/>
        <w:snapToGrid w:val="0"/>
        <w:spacing w:line="480" w:lineRule="exact"/>
        <w:outlineLvl w:val="0"/>
        <w:rPr>
          <w:rFonts w:ascii="楷体" w:eastAsia="楷体" w:hAnsi="楷体" w:cs="黑体"/>
          <w:sz w:val="30"/>
          <w:szCs w:val="30"/>
        </w:rPr>
        <w:sectPr w:rsidR="00C2658C" w:rsidRPr="001251CB"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</w:p>
    <w:p w:rsidR="008F126B" w:rsidRPr="001251CB" w:rsidRDefault="008F126B" w:rsidP="00071140">
      <w:pPr>
        <w:adjustRightInd w:val="0"/>
        <w:snapToGrid w:val="0"/>
        <w:spacing w:line="600" w:lineRule="exact"/>
        <w:outlineLvl w:val="0"/>
        <w:rPr>
          <w:rFonts w:ascii="楷体" w:eastAsia="楷体" w:hAnsi="楷体" w:cs="黑体"/>
          <w:sz w:val="30"/>
          <w:szCs w:val="30"/>
        </w:rPr>
      </w:pPr>
      <w:r w:rsidRPr="001251CB">
        <w:rPr>
          <w:rFonts w:ascii="楷体" w:eastAsia="楷体" w:hAnsi="楷体" w:cs="黑体" w:hint="eastAsia"/>
          <w:sz w:val="30"/>
          <w:szCs w:val="30"/>
        </w:rPr>
        <w:lastRenderedPageBreak/>
        <w:t>羊绒产业领域</w:t>
      </w:r>
    </w:p>
    <w:p w:rsidR="008F126B" w:rsidRPr="001251CB" w:rsidRDefault="008F126B" w:rsidP="00071140">
      <w:pPr>
        <w:adjustRightInd w:val="0"/>
        <w:snapToGrid w:val="0"/>
        <w:spacing w:line="600" w:lineRule="exact"/>
        <w:outlineLvl w:val="0"/>
        <w:rPr>
          <w:rFonts w:ascii="方正小标宋简体" w:eastAsia="方正小标宋简体" w:hAnsi="黑体"/>
          <w:sz w:val="44"/>
          <w:szCs w:val="44"/>
        </w:rPr>
      </w:pPr>
    </w:p>
    <w:p w:rsidR="008F126B" w:rsidRPr="001251CB" w:rsidRDefault="008F126B" w:rsidP="0007114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251CB">
        <w:rPr>
          <w:rFonts w:ascii="方正小标宋简体" w:eastAsia="方正小标宋简体" w:hint="eastAsia"/>
          <w:sz w:val="44"/>
          <w:szCs w:val="44"/>
        </w:rPr>
        <w:t>羊绒产业智能制造装备研发与示范应用</w:t>
      </w:r>
    </w:p>
    <w:p w:rsidR="008F126B" w:rsidRPr="001251CB" w:rsidRDefault="008F126B" w:rsidP="00071140">
      <w:pPr>
        <w:adjustRightInd w:val="0"/>
        <w:snapToGrid w:val="0"/>
        <w:spacing w:line="600" w:lineRule="exact"/>
        <w:outlineLvl w:val="2"/>
        <w:rPr>
          <w:rFonts w:ascii="楷体" w:eastAsia="楷体" w:hAnsi="楷体" w:cs="宋体"/>
          <w:kern w:val="0"/>
          <w:sz w:val="28"/>
          <w:szCs w:val="28"/>
        </w:rPr>
      </w:pPr>
    </w:p>
    <w:p w:rsidR="008F126B" w:rsidRPr="001251CB" w:rsidRDefault="008F126B" w:rsidP="003D01B9">
      <w:pPr>
        <w:spacing w:line="600" w:lineRule="exact"/>
        <w:ind w:firstLineChars="200" w:firstLine="643"/>
        <w:jc w:val="left"/>
        <w:rPr>
          <w:rFonts w:ascii="仿宋_GB2312" w:eastAsia="仿宋_GB2312" w:hAnsi="仿宋" w:cs="仿宋_GB2312"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研究内容：</w:t>
      </w:r>
      <w:r w:rsidR="0007388A" w:rsidRPr="001251CB">
        <w:rPr>
          <w:rFonts w:ascii="仿宋_GB2312" w:eastAsia="仿宋_GB2312" w:hAnsi="仿宋" w:cs="仿宋_GB2312" w:hint="eastAsia"/>
          <w:sz w:val="32"/>
          <w:szCs w:val="32"/>
        </w:rPr>
        <w:t>针对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羊绒</w:t>
      </w:r>
      <w:r w:rsidRPr="001251CB">
        <w:rPr>
          <w:rFonts w:ascii="仿宋_GB2312" w:eastAsia="仿宋_GB2312" w:hAnsi="仿宋" w:cs="仿宋_GB2312"/>
          <w:sz w:val="32"/>
          <w:szCs w:val="32"/>
        </w:rPr>
        <w:t>生产工艺流程长</w:t>
      </w:r>
      <w:r w:rsidR="0007388A" w:rsidRPr="001251CB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1251CB">
        <w:rPr>
          <w:rFonts w:ascii="仿宋_GB2312" w:eastAsia="仿宋_GB2312" w:hAnsi="仿宋" w:cs="仿宋_GB2312"/>
          <w:sz w:val="32"/>
          <w:szCs w:val="32"/>
        </w:rPr>
        <w:t>关键工序自动化水平低</w:t>
      </w:r>
      <w:r w:rsidR="0007388A" w:rsidRPr="001251CB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C2658C" w:rsidRPr="001251CB">
        <w:rPr>
          <w:rFonts w:ascii="仿宋_GB2312" w:eastAsia="仿宋_GB2312" w:hAnsi="仿宋" w:cs="仿宋_GB2312" w:hint="eastAsia"/>
          <w:sz w:val="32"/>
          <w:szCs w:val="32"/>
        </w:rPr>
        <w:t>高品质产品</w:t>
      </w:r>
      <w:r w:rsidRPr="001251CB">
        <w:rPr>
          <w:rFonts w:ascii="仿宋_GB2312" w:eastAsia="仿宋_GB2312" w:hAnsi="仿宋" w:cs="仿宋_GB2312"/>
          <w:sz w:val="32"/>
          <w:szCs w:val="32"/>
        </w:rPr>
        <w:t>产能</w:t>
      </w:r>
      <w:r w:rsidR="0007388A" w:rsidRPr="001251CB">
        <w:rPr>
          <w:rFonts w:ascii="仿宋_GB2312" w:eastAsia="仿宋_GB2312" w:hAnsi="仿宋" w:cs="仿宋_GB2312" w:hint="eastAsia"/>
          <w:sz w:val="32"/>
          <w:szCs w:val="32"/>
        </w:rPr>
        <w:t>不足</w:t>
      </w:r>
      <w:r w:rsidR="0007388A" w:rsidRPr="001251CB">
        <w:rPr>
          <w:rFonts w:ascii="仿宋_GB2312" w:eastAsia="仿宋_GB2312" w:hAnsi="仿宋" w:cs="仿宋_GB2312"/>
          <w:sz w:val="32"/>
          <w:szCs w:val="32"/>
        </w:rPr>
        <w:t>的问题，</w:t>
      </w:r>
      <w:r w:rsidR="0007388A" w:rsidRPr="001251CB">
        <w:rPr>
          <w:rFonts w:ascii="仿宋_GB2312" w:eastAsia="仿宋_GB2312" w:hAnsi="仿宋" w:cs="仿宋_GB2312" w:hint="eastAsia"/>
          <w:sz w:val="32"/>
          <w:szCs w:val="32"/>
        </w:rPr>
        <w:t>应用先进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数字技术，</w:t>
      </w:r>
      <w:r w:rsidRPr="001251CB">
        <w:rPr>
          <w:rFonts w:ascii="仿宋_GB2312" w:eastAsia="仿宋_GB2312" w:hAnsi="仿宋" w:cs="仿宋_GB2312"/>
          <w:sz w:val="32"/>
          <w:szCs w:val="32"/>
        </w:rPr>
        <w:t>研发自动化、智能化程度高的硬件设备，</w:t>
      </w:r>
      <w:r w:rsidR="0085305D" w:rsidRPr="001251CB">
        <w:rPr>
          <w:rFonts w:ascii="仿宋_GB2312" w:eastAsia="仿宋_GB2312" w:hAnsi="仿宋" w:cs="仿宋_GB2312"/>
          <w:sz w:val="32"/>
          <w:szCs w:val="32"/>
        </w:rPr>
        <w:t>在保证产品品质的前提下</w:t>
      </w:r>
      <w:r w:rsidR="0007388A" w:rsidRPr="001251CB">
        <w:rPr>
          <w:rFonts w:ascii="仿宋_GB2312" w:eastAsia="仿宋_GB2312" w:hAnsi="仿宋" w:cs="仿宋_GB2312"/>
          <w:sz w:val="32"/>
          <w:szCs w:val="32"/>
        </w:rPr>
        <w:t>提升生产效率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。研发具有自主知识产权的智能针织物</w:t>
      </w:r>
      <w:proofErr w:type="gramStart"/>
      <w:r w:rsidRPr="001251CB">
        <w:rPr>
          <w:rFonts w:ascii="仿宋_GB2312" w:eastAsia="仿宋_GB2312" w:hAnsi="仿宋" w:cs="仿宋_GB2312" w:hint="eastAsia"/>
          <w:sz w:val="32"/>
          <w:szCs w:val="32"/>
        </w:rPr>
        <w:t>拉密仪</w:t>
      </w:r>
      <w:proofErr w:type="gramEnd"/>
      <w:r w:rsidRPr="001251CB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1251CB">
        <w:rPr>
          <w:rFonts w:ascii="仿宋_GB2312" w:eastAsia="仿宋_GB2312" w:hAnsi="仿宋" w:cs="仿宋_GB2312"/>
          <w:sz w:val="32"/>
          <w:szCs w:val="32"/>
        </w:rPr>
        <w:t>实现自动化、标准化测量针织物拉密，取代当前依靠经验指导生产</w:t>
      </w:r>
      <w:r w:rsidR="0085305D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研发自动化套口上领设备，减少</w:t>
      </w:r>
      <w:r w:rsidR="00C2658C" w:rsidRPr="001251CB">
        <w:rPr>
          <w:rFonts w:ascii="仿宋_GB2312" w:eastAsia="仿宋_GB2312" w:hAnsi="仿宋" w:cs="仿宋_GB2312" w:hint="eastAsia"/>
          <w:sz w:val="32"/>
          <w:szCs w:val="32"/>
        </w:rPr>
        <w:t>对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熟练操作人员依赖，提升生产效率</w:t>
      </w:r>
      <w:r w:rsidR="0085305D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/>
          <w:sz w:val="32"/>
          <w:szCs w:val="32"/>
        </w:rPr>
        <w:t>研发智能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产品</w:t>
      </w:r>
      <w:r w:rsidRPr="001251CB">
        <w:rPr>
          <w:rFonts w:ascii="仿宋_GB2312" w:eastAsia="仿宋_GB2312" w:hAnsi="仿宋" w:cs="仿宋_GB2312"/>
          <w:sz w:val="32"/>
          <w:szCs w:val="32"/>
        </w:rPr>
        <w:t>检验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设备</w:t>
      </w:r>
      <w:r w:rsidRPr="001251CB">
        <w:rPr>
          <w:rFonts w:ascii="仿宋_GB2312" w:eastAsia="仿宋_GB2312" w:hAnsi="仿宋" w:cs="仿宋_GB2312"/>
          <w:sz w:val="32"/>
          <w:szCs w:val="32"/>
        </w:rPr>
        <w:t>，实现自动化、标准化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产品</w:t>
      </w:r>
      <w:r w:rsidRPr="001251CB">
        <w:rPr>
          <w:rFonts w:ascii="仿宋_GB2312" w:eastAsia="仿宋_GB2312" w:hAnsi="仿宋" w:cs="仿宋_GB2312"/>
          <w:sz w:val="32"/>
          <w:szCs w:val="32"/>
        </w:rPr>
        <w:t>外观检验</w:t>
      </w:r>
      <w:r w:rsidR="00C2658C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F126B" w:rsidRPr="001251CB" w:rsidRDefault="008F126B" w:rsidP="003D01B9">
      <w:pPr>
        <w:spacing w:line="600" w:lineRule="exact"/>
        <w:ind w:firstLineChars="200" w:firstLine="643"/>
        <w:rPr>
          <w:rFonts w:ascii="仿宋" w:eastAsia="仿宋" w:hAnsi="仿宋" w:cs="Arial"/>
          <w:sz w:val="24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考核指标：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智能针织物</w:t>
      </w:r>
      <w:proofErr w:type="gramStart"/>
      <w:r w:rsidRPr="001251CB">
        <w:rPr>
          <w:rFonts w:ascii="仿宋_GB2312" w:eastAsia="仿宋_GB2312" w:hAnsi="仿宋" w:cs="仿宋_GB2312" w:hint="eastAsia"/>
          <w:sz w:val="32"/>
          <w:szCs w:val="32"/>
        </w:rPr>
        <w:t>拉密仪实现</w:t>
      </w:r>
      <w:proofErr w:type="gramEnd"/>
      <w:r w:rsidRPr="001251CB">
        <w:rPr>
          <w:rFonts w:ascii="仿宋_GB2312" w:eastAsia="仿宋_GB2312" w:hAnsi="仿宋" w:cs="仿宋_GB2312" w:hint="eastAsia"/>
          <w:sz w:val="32"/>
          <w:szCs w:val="32"/>
        </w:rPr>
        <w:t>完全取代人工经验指导生产，</w:t>
      </w:r>
      <w:proofErr w:type="gramStart"/>
      <w:r w:rsidRPr="001251CB">
        <w:rPr>
          <w:rFonts w:ascii="仿宋_GB2312" w:eastAsia="仿宋_GB2312" w:hAnsi="仿宋" w:cs="仿宋_GB2312" w:hint="eastAsia"/>
          <w:sz w:val="32"/>
          <w:szCs w:val="32"/>
        </w:rPr>
        <w:t>拉密测量精度</w:t>
      </w:r>
      <w:proofErr w:type="gramEnd"/>
      <w:r w:rsidRPr="001251CB">
        <w:rPr>
          <w:rFonts w:ascii="仿宋_GB2312" w:eastAsia="仿宋_GB2312" w:hAnsi="仿宋" w:cs="仿宋_GB2312" w:hint="eastAsia"/>
          <w:sz w:val="32"/>
          <w:szCs w:val="32"/>
        </w:rPr>
        <w:t>0</w:t>
      </w:r>
      <w:r w:rsidRPr="001251CB">
        <w:rPr>
          <w:rFonts w:ascii="仿宋_GB2312" w:eastAsia="仿宋_GB2312" w:hAnsi="仿宋" w:cs="仿宋_GB2312"/>
          <w:sz w:val="32"/>
          <w:szCs w:val="32"/>
        </w:rPr>
        <w:t>.1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目/英寸</w:t>
      </w:r>
      <w:r w:rsidR="00F23195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织物</w:t>
      </w:r>
      <w:r w:rsidRPr="001251CB">
        <w:rPr>
          <w:rFonts w:ascii="仿宋_GB2312" w:eastAsia="仿宋_GB2312" w:hAnsi="仿宋" w:cs="仿宋_GB2312"/>
          <w:sz w:val="32"/>
          <w:szCs w:val="32"/>
        </w:rPr>
        <w:t>拉力可重复性</w:t>
      </w:r>
      <w:r w:rsidRPr="001251CB">
        <w:rPr>
          <w:rFonts w:ascii="仿宋_GB2312" w:eastAsia="仿宋_GB2312" w:hAnsi="仿宋" w:cs="仿宋_GB2312"/>
          <w:sz w:val="32"/>
          <w:szCs w:val="32"/>
        </w:rPr>
        <w:t>≤</w:t>
      </w:r>
      <w:r w:rsidRPr="001251CB">
        <w:rPr>
          <w:rFonts w:ascii="仿宋_GB2312" w:eastAsia="仿宋_GB2312" w:hAnsi="仿宋" w:cs="仿宋_GB2312"/>
          <w:sz w:val="32"/>
          <w:szCs w:val="32"/>
        </w:rPr>
        <w:t>10N</w:t>
      </w:r>
      <w:r w:rsidR="00F23195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自动套口上</w:t>
      </w:r>
      <w:proofErr w:type="gramStart"/>
      <w:r w:rsidRPr="001251CB">
        <w:rPr>
          <w:rFonts w:ascii="仿宋_GB2312" w:eastAsia="仿宋_GB2312" w:hAnsi="仿宋" w:cs="仿宋_GB2312" w:hint="eastAsia"/>
          <w:sz w:val="32"/>
          <w:szCs w:val="32"/>
        </w:rPr>
        <w:t>领设备</w:t>
      </w:r>
      <w:proofErr w:type="gramEnd"/>
      <w:r w:rsidRPr="001251CB">
        <w:rPr>
          <w:rFonts w:ascii="仿宋_GB2312" w:eastAsia="仿宋_GB2312" w:hAnsi="仿宋" w:cs="仿宋_GB2312" w:hint="eastAsia"/>
          <w:sz w:val="32"/>
          <w:szCs w:val="32"/>
        </w:rPr>
        <w:t>实现自动化穿针引线，用工减少7</w:t>
      </w:r>
      <w:r w:rsidRPr="001251CB">
        <w:rPr>
          <w:rFonts w:ascii="仿宋_GB2312" w:eastAsia="仿宋_GB2312" w:hAnsi="仿宋" w:cs="仿宋_GB2312"/>
          <w:sz w:val="32"/>
          <w:szCs w:val="32"/>
        </w:rPr>
        <w:t>0%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，生产效率提升4</w:t>
      </w:r>
      <w:r w:rsidRPr="001251CB">
        <w:rPr>
          <w:rFonts w:ascii="仿宋_GB2312" w:eastAsia="仿宋_GB2312" w:hAnsi="仿宋" w:cs="仿宋_GB2312"/>
          <w:sz w:val="32"/>
          <w:szCs w:val="32"/>
        </w:rPr>
        <w:t>00%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，</w:t>
      </w:r>
      <w:proofErr w:type="gramStart"/>
      <w:r w:rsidRPr="001251CB">
        <w:rPr>
          <w:rFonts w:ascii="仿宋_GB2312" w:eastAsia="仿宋_GB2312" w:hAnsi="仿宋" w:cs="仿宋_GB2312"/>
          <w:sz w:val="32"/>
          <w:szCs w:val="32"/>
        </w:rPr>
        <w:t>位移台</w:t>
      </w:r>
      <w:proofErr w:type="gramEnd"/>
      <w:r w:rsidRPr="001251CB">
        <w:rPr>
          <w:rFonts w:ascii="仿宋_GB2312" w:eastAsia="仿宋_GB2312" w:hAnsi="仿宋" w:cs="仿宋_GB2312" w:hint="eastAsia"/>
          <w:sz w:val="32"/>
          <w:szCs w:val="32"/>
        </w:rPr>
        <w:t>可重复</w:t>
      </w:r>
      <w:r w:rsidRPr="001251CB">
        <w:rPr>
          <w:rFonts w:ascii="仿宋_GB2312" w:eastAsia="仿宋_GB2312" w:hAnsi="仿宋" w:cs="仿宋_GB2312"/>
          <w:sz w:val="32"/>
          <w:szCs w:val="32"/>
        </w:rPr>
        <w:t>定位精度</w:t>
      </w:r>
      <w:r w:rsidR="00837297" w:rsidRPr="001251CB">
        <w:rPr>
          <w:rFonts w:ascii="仿宋_GB2312" w:eastAsia="仿宋_GB2312" w:hAnsi="仿宋" w:cs="仿宋_GB2312"/>
          <w:sz w:val="32"/>
          <w:szCs w:val="32"/>
        </w:rPr>
        <w:t>≤</w:t>
      </w:r>
      <w:r w:rsidRPr="001251CB">
        <w:rPr>
          <w:rFonts w:ascii="仿宋_GB2312" w:eastAsia="仿宋_GB2312" w:hAnsi="仿宋" w:cs="仿宋_GB2312"/>
          <w:sz w:val="32"/>
          <w:szCs w:val="32"/>
        </w:rPr>
        <w:t>5微米</w:t>
      </w:r>
      <w:r w:rsidR="00F23195" w:rsidRPr="001251CB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孔位识别精度</w:t>
      </w:r>
      <w:r w:rsidR="00837297" w:rsidRPr="001251CB">
        <w:rPr>
          <w:rFonts w:ascii="仿宋_GB2312" w:eastAsia="仿宋_GB2312" w:hAnsi="仿宋" w:cs="仿宋_GB2312"/>
          <w:sz w:val="32"/>
          <w:szCs w:val="32"/>
        </w:rPr>
        <w:t>≤</w:t>
      </w:r>
      <w:r w:rsidRPr="001251CB">
        <w:rPr>
          <w:rFonts w:ascii="仿宋_GB2312" w:eastAsia="仿宋_GB2312" w:hAnsi="仿宋" w:cs="仿宋_GB2312"/>
          <w:sz w:val="32"/>
          <w:szCs w:val="32"/>
        </w:rPr>
        <w:t>20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微米</w:t>
      </w:r>
      <w:r w:rsidR="00F23195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智能产品检验设备</w:t>
      </w:r>
      <w:r w:rsidRPr="001251CB">
        <w:rPr>
          <w:rFonts w:ascii="仿宋_GB2312" w:eastAsia="仿宋_GB2312" w:hAnsi="仿宋" w:cs="仿宋_GB2312"/>
          <w:sz w:val="32"/>
          <w:szCs w:val="32"/>
        </w:rPr>
        <w:t>实现自动化、标准化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产品</w:t>
      </w:r>
      <w:r w:rsidRPr="001251CB">
        <w:rPr>
          <w:rFonts w:ascii="仿宋_GB2312" w:eastAsia="仿宋_GB2312" w:hAnsi="仿宋" w:cs="仿宋_GB2312"/>
          <w:sz w:val="32"/>
          <w:szCs w:val="32"/>
        </w:rPr>
        <w:t>外观检验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，用工减少5</w:t>
      </w:r>
      <w:r w:rsidRPr="001251CB">
        <w:rPr>
          <w:rFonts w:ascii="仿宋_GB2312" w:eastAsia="仿宋_GB2312" w:hAnsi="仿宋" w:cs="仿宋_GB2312"/>
          <w:sz w:val="32"/>
          <w:szCs w:val="32"/>
        </w:rPr>
        <w:t>0%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，生产效率提升2</w:t>
      </w:r>
      <w:r w:rsidRPr="001251CB">
        <w:rPr>
          <w:rFonts w:ascii="仿宋_GB2312" w:eastAsia="仿宋_GB2312" w:hAnsi="仿宋" w:cs="仿宋_GB2312"/>
          <w:sz w:val="32"/>
          <w:szCs w:val="32"/>
        </w:rPr>
        <w:t>00%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。完成样机的设计、制造与测试</w:t>
      </w:r>
      <w:r w:rsidR="0057787D" w:rsidRPr="001251CB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建立一条示范生产线</w:t>
      </w:r>
      <w:r w:rsidR="00F23195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2B6C09" w:rsidRPr="008259E8">
        <w:rPr>
          <w:rFonts w:ascii="仿宋_GB2312" w:eastAsia="仿宋_GB2312" w:hAnsi="仿宋" w:cs="仿宋_GB2312" w:hint="eastAsia"/>
          <w:sz w:val="32"/>
          <w:szCs w:val="32"/>
        </w:rPr>
        <w:t>授权Ⅰ类知识产权不少于3项，或Ⅰ类知识产权2项、Ⅱ类知识产权不少于5项</w:t>
      </w:r>
      <w:r w:rsidR="002B6C09" w:rsidRPr="001251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F126B" w:rsidRPr="001251CB" w:rsidRDefault="008F126B" w:rsidP="003D01B9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拟实施期限：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不超过3年</w:t>
      </w:r>
    </w:p>
    <w:p w:rsidR="00C2658C" w:rsidRPr="001251CB" w:rsidRDefault="007A3DFE" w:rsidP="003D01B9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1251CB">
        <w:rPr>
          <w:rFonts w:ascii="仿宋_GB2312" w:eastAsia="仿宋_GB2312" w:hAnsi="仿宋" w:cs="仿宋_GB2312" w:hint="eastAsia"/>
          <w:b/>
          <w:sz w:val="32"/>
          <w:szCs w:val="32"/>
        </w:rPr>
        <w:t>财政预算投入：</w:t>
      </w:r>
      <w:r w:rsidRPr="001251CB">
        <w:rPr>
          <w:rFonts w:ascii="仿宋_GB2312" w:eastAsia="仿宋_GB2312" w:hAnsi="仿宋" w:cs="仿宋_GB2312" w:hint="eastAsia"/>
          <w:sz w:val="32"/>
          <w:szCs w:val="32"/>
        </w:rPr>
        <w:t>800万元</w:t>
      </w:r>
    </w:p>
    <w:p w:rsidR="003F3D2F" w:rsidRPr="009B52C2" w:rsidRDefault="003F3D2F" w:rsidP="009B52C2">
      <w:pPr>
        <w:pStyle w:val="a4"/>
        <w:widowControl w:val="0"/>
        <w:shd w:val="clear" w:color="auto" w:fill="FFFFFF"/>
        <w:spacing w:before="0" w:beforeAutospacing="0" w:after="0" w:afterAutospacing="0" w:line="600" w:lineRule="exact"/>
        <w:rPr>
          <w:b/>
        </w:rPr>
      </w:pPr>
    </w:p>
    <w:sectPr w:rsidR="003F3D2F" w:rsidRPr="009B52C2" w:rsidSect="009B52C2">
      <w:pgSz w:w="11906" w:h="1683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C0" w:rsidRDefault="00785DC0" w:rsidP="001249C7">
      <w:r>
        <w:separator/>
      </w:r>
    </w:p>
  </w:endnote>
  <w:endnote w:type="continuationSeparator" w:id="0">
    <w:p w:rsidR="00785DC0" w:rsidRDefault="00785DC0" w:rsidP="001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C0" w:rsidRDefault="00785DC0" w:rsidP="001249C7">
      <w:r>
        <w:separator/>
      </w:r>
    </w:p>
  </w:footnote>
  <w:footnote w:type="continuationSeparator" w:id="0">
    <w:p w:rsidR="00785DC0" w:rsidRDefault="00785DC0" w:rsidP="0012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A5150"/>
    <w:multiLevelType w:val="singleLevel"/>
    <w:tmpl w:val="B03A5150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FFFFF83"/>
    <w:multiLevelType w:val="singleLevel"/>
    <w:tmpl w:val="0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24"/>
    <w:rsid w:val="00005BB3"/>
    <w:rsid w:val="000064EA"/>
    <w:rsid w:val="00016166"/>
    <w:rsid w:val="00021805"/>
    <w:rsid w:val="000248C2"/>
    <w:rsid w:val="00071140"/>
    <w:rsid w:val="0007388A"/>
    <w:rsid w:val="00084D97"/>
    <w:rsid w:val="000F2213"/>
    <w:rsid w:val="000F6453"/>
    <w:rsid w:val="001249C7"/>
    <w:rsid w:val="001251CB"/>
    <w:rsid w:val="001324E7"/>
    <w:rsid w:val="00156B8A"/>
    <w:rsid w:val="001B30BE"/>
    <w:rsid w:val="001B3D3E"/>
    <w:rsid w:val="001C139A"/>
    <w:rsid w:val="001D5C4B"/>
    <w:rsid w:val="001E2C60"/>
    <w:rsid w:val="001E631B"/>
    <w:rsid w:val="002004CA"/>
    <w:rsid w:val="002161C3"/>
    <w:rsid w:val="002212BE"/>
    <w:rsid w:val="002333F3"/>
    <w:rsid w:val="00234DB9"/>
    <w:rsid w:val="00251437"/>
    <w:rsid w:val="00257435"/>
    <w:rsid w:val="00273ED3"/>
    <w:rsid w:val="002975A6"/>
    <w:rsid w:val="002A42A4"/>
    <w:rsid w:val="002B6C09"/>
    <w:rsid w:val="002C38A0"/>
    <w:rsid w:val="002E02D0"/>
    <w:rsid w:val="002E1675"/>
    <w:rsid w:val="002F6BE9"/>
    <w:rsid w:val="00300344"/>
    <w:rsid w:val="00323DC3"/>
    <w:rsid w:val="003271A8"/>
    <w:rsid w:val="00343A87"/>
    <w:rsid w:val="003549FD"/>
    <w:rsid w:val="003573F0"/>
    <w:rsid w:val="00374E69"/>
    <w:rsid w:val="003A2DE6"/>
    <w:rsid w:val="003B0164"/>
    <w:rsid w:val="003C7AF7"/>
    <w:rsid w:val="003D01B9"/>
    <w:rsid w:val="003D66F1"/>
    <w:rsid w:val="003F011F"/>
    <w:rsid w:val="003F2085"/>
    <w:rsid w:val="003F3D2F"/>
    <w:rsid w:val="00420F75"/>
    <w:rsid w:val="00422C54"/>
    <w:rsid w:val="00426C20"/>
    <w:rsid w:val="0042707B"/>
    <w:rsid w:val="004273BC"/>
    <w:rsid w:val="00435AF1"/>
    <w:rsid w:val="00445D69"/>
    <w:rsid w:val="00483175"/>
    <w:rsid w:val="004A1E6A"/>
    <w:rsid w:val="004D6D93"/>
    <w:rsid w:val="004D7707"/>
    <w:rsid w:val="004E0DF1"/>
    <w:rsid w:val="004E3F0F"/>
    <w:rsid w:val="004F227B"/>
    <w:rsid w:val="004F393B"/>
    <w:rsid w:val="004F452C"/>
    <w:rsid w:val="004F7C89"/>
    <w:rsid w:val="0052569C"/>
    <w:rsid w:val="005639E5"/>
    <w:rsid w:val="00570491"/>
    <w:rsid w:val="00573C32"/>
    <w:rsid w:val="0057787D"/>
    <w:rsid w:val="005A6CAD"/>
    <w:rsid w:val="005A6F29"/>
    <w:rsid w:val="005B7357"/>
    <w:rsid w:val="005E3E24"/>
    <w:rsid w:val="0060338B"/>
    <w:rsid w:val="0062290B"/>
    <w:rsid w:val="006247FB"/>
    <w:rsid w:val="00631758"/>
    <w:rsid w:val="0063658E"/>
    <w:rsid w:val="006375B6"/>
    <w:rsid w:val="00653522"/>
    <w:rsid w:val="006556A0"/>
    <w:rsid w:val="006642BD"/>
    <w:rsid w:val="00664B84"/>
    <w:rsid w:val="00685FE3"/>
    <w:rsid w:val="0069295D"/>
    <w:rsid w:val="006C13F2"/>
    <w:rsid w:val="006C4924"/>
    <w:rsid w:val="006E18E0"/>
    <w:rsid w:val="006E1F5E"/>
    <w:rsid w:val="007079B7"/>
    <w:rsid w:val="00713B78"/>
    <w:rsid w:val="007149BC"/>
    <w:rsid w:val="0072554E"/>
    <w:rsid w:val="007408B7"/>
    <w:rsid w:val="00771ABA"/>
    <w:rsid w:val="00776F8E"/>
    <w:rsid w:val="00785DC0"/>
    <w:rsid w:val="007A16F3"/>
    <w:rsid w:val="007A3DFE"/>
    <w:rsid w:val="007C531B"/>
    <w:rsid w:val="007E1BF9"/>
    <w:rsid w:val="00801D98"/>
    <w:rsid w:val="00814F7C"/>
    <w:rsid w:val="008259E8"/>
    <w:rsid w:val="00837297"/>
    <w:rsid w:val="0085305D"/>
    <w:rsid w:val="00857361"/>
    <w:rsid w:val="008601E0"/>
    <w:rsid w:val="00867C5E"/>
    <w:rsid w:val="00873E44"/>
    <w:rsid w:val="00882BC7"/>
    <w:rsid w:val="00893D30"/>
    <w:rsid w:val="008B5140"/>
    <w:rsid w:val="008C11F9"/>
    <w:rsid w:val="008D453E"/>
    <w:rsid w:val="008E7DA0"/>
    <w:rsid w:val="008F126B"/>
    <w:rsid w:val="009022C0"/>
    <w:rsid w:val="00920EE7"/>
    <w:rsid w:val="00983AE5"/>
    <w:rsid w:val="00984F83"/>
    <w:rsid w:val="00987183"/>
    <w:rsid w:val="009B52C2"/>
    <w:rsid w:val="009C3A17"/>
    <w:rsid w:val="009F10BF"/>
    <w:rsid w:val="00A0004D"/>
    <w:rsid w:val="00A30913"/>
    <w:rsid w:val="00A81951"/>
    <w:rsid w:val="00AB5C53"/>
    <w:rsid w:val="00AB5FDF"/>
    <w:rsid w:val="00AB634D"/>
    <w:rsid w:val="00AC6C6D"/>
    <w:rsid w:val="00AC74D3"/>
    <w:rsid w:val="00AD1096"/>
    <w:rsid w:val="00AE092B"/>
    <w:rsid w:val="00B35F4C"/>
    <w:rsid w:val="00B37A57"/>
    <w:rsid w:val="00B60F0E"/>
    <w:rsid w:val="00B70DCE"/>
    <w:rsid w:val="00B841C1"/>
    <w:rsid w:val="00B930F4"/>
    <w:rsid w:val="00BB33F4"/>
    <w:rsid w:val="00BF5116"/>
    <w:rsid w:val="00C16024"/>
    <w:rsid w:val="00C22E96"/>
    <w:rsid w:val="00C22FA9"/>
    <w:rsid w:val="00C23D93"/>
    <w:rsid w:val="00C250A1"/>
    <w:rsid w:val="00C2658C"/>
    <w:rsid w:val="00C3098E"/>
    <w:rsid w:val="00C32119"/>
    <w:rsid w:val="00C42F3E"/>
    <w:rsid w:val="00C445D1"/>
    <w:rsid w:val="00C46844"/>
    <w:rsid w:val="00C47829"/>
    <w:rsid w:val="00C5358D"/>
    <w:rsid w:val="00C6519A"/>
    <w:rsid w:val="00C923B4"/>
    <w:rsid w:val="00C961CB"/>
    <w:rsid w:val="00CE30BA"/>
    <w:rsid w:val="00D11A16"/>
    <w:rsid w:val="00D2132D"/>
    <w:rsid w:val="00D314CF"/>
    <w:rsid w:val="00D3366A"/>
    <w:rsid w:val="00D348E6"/>
    <w:rsid w:val="00D74687"/>
    <w:rsid w:val="00D754A9"/>
    <w:rsid w:val="00E02A30"/>
    <w:rsid w:val="00E1755A"/>
    <w:rsid w:val="00E176B1"/>
    <w:rsid w:val="00E1789E"/>
    <w:rsid w:val="00E21EEF"/>
    <w:rsid w:val="00E31BAB"/>
    <w:rsid w:val="00E34433"/>
    <w:rsid w:val="00E45098"/>
    <w:rsid w:val="00E64355"/>
    <w:rsid w:val="00E65F9A"/>
    <w:rsid w:val="00E6624F"/>
    <w:rsid w:val="00E76587"/>
    <w:rsid w:val="00E97C50"/>
    <w:rsid w:val="00EA58D9"/>
    <w:rsid w:val="00EE1C7E"/>
    <w:rsid w:val="00EE4CD2"/>
    <w:rsid w:val="00EF6985"/>
    <w:rsid w:val="00F002B3"/>
    <w:rsid w:val="00F079D8"/>
    <w:rsid w:val="00F21988"/>
    <w:rsid w:val="00F23195"/>
    <w:rsid w:val="00F25358"/>
    <w:rsid w:val="00F26435"/>
    <w:rsid w:val="00F4783E"/>
    <w:rsid w:val="00F50301"/>
    <w:rsid w:val="00F5377E"/>
    <w:rsid w:val="00F5433E"/>
    <w:rsid w:val="00F56384"/>
    <w:rsid w:val="00F577BC"/>
    <w:rsid w:val="00F63EFE"/>
    <w:rsid w:val="00FD004F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924"/>
    <w:rPr>
      <w:b/>
      <w:bCs/>
    </w:rPr>
  </w:style>
  <w:style w:type="paragraph" w:customStyle="1" w:styleId="p">
    <w:name w:val="p"/>
    <w:basedOn w:val="a"/>
    <w:rsid w:val="006C4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8B5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B37A5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37A57"/>
  </w:style>
  <w:style w:type="paragraph" w:styleId="a6">
    <w:name w:val="footer"/>
    <w:basedOn w:val="a"/>
    <w:link w:val="Char0"/>
    <w:uiPriority w:val="99"/>
    <w:unhideWhenUsed/>
    <w:rsid w:val="008F1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F126B"/>
    <w:rPr>
      <w:sz w:val="18"/>
      <w:szCs w:val="18"/>
    </w:rPr>
  </w:style>
  <w:style w:type="paragraph" w:styleId="a7">
    <w:name w:val="footnote text"/>
    <w:basedOn w:val="a"/>
    <w:link w:val="Char1"/>
    <w:semiHidden/>
    <w:unhideWhenUsed/>
    <w:qFormat/>
    <w:rsid w:val="00771ABA"/>
    <w:pPr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771ABA"/>
    <w:rPr>
      <w:rFonts w:ascii="Calibri" w:eastAsia="宋体" w:hAnsi="Calibri" w:cs="黑体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124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249C7"/>
    <w:rPr>
      <w:sz w:val="18"/>
      <w:szCs w:val="18"/>
    </w:rPr>
  </w:style>
  <w:style w:type="paragraph" w:styleId="a9">
    <w:name w:val="Normal Indent"/>
    <w:basedOn w:val="a"/>
    <w:unhideWhenUsed/>
    <w:qFormat/>
    <w:rsid w:val="003F3D2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rsid w:val="001E6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Char3"/>
    <w:qFormat/>
    <w:rsid w:val="00AC6C6D"/>
    <w:pPr>
      <w:spacing w:after="120"/>
      <w:ind w:leftChars="200" w:left="200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正文文本缩进 Char"/>
    <w:basedOn w:val="a0"/>
    <w:link w:val="ab"/>
    <w:rsid w:val="00AC6C6D"/>
    <w:rPr>
      <w:rFonts w:ascii="Times New Roman" w:eastAsia="宋体" w:hAnsi="Times New Roman" w:cs="Times New Roman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B841C1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B841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924"/>
    <w:rPr>
      <w:b/>
      <w:bCs/>
    </w:rPr>
  </w:style>
  <w:style w:type="paragraph" w:customStyle="1" w:styleId="p">
    <w:name w:val="p"/>
    <w:basedOn w:val="a"/>
    <w:rsid w:val="006C4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8B5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B37A5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37A57"/>
  </w:style>
  <w:style w:type="paragraph" w:styleId="a6">
    <w:name w:val="footer"/>
    <w:basedOn w:val="a"/>
    <w:link w:val="Char0"/>
    <w:uiPriority w:val="99"/>
    <w:unhideWhenUsed/>
    <w:rsid w:val="008F1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F126B"/>
    <w:rPr>
      <w:sz w:val="18"/>
      <w:szCs w:val="18"/>
    </w:rPr>
  </w:style>
  <w:style w:type="paragraph" w:styleId="a7">
    <w:name w:val="footnote text"/>
    <w:basedOn w:val="a"/>
    <w:link w:val="Char1"/>
    <w:semiHidden/>
    <w:unhideWhenUsed/>
    <w:qFormat/>
    <w:rsid w:val="00771ABA"/>
    <w:pPr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771ABA"/>
    <w:rPr>
      <w:rFonts w:ascii="Calibri" w:eastAsia="宋体" w:hAnsi="Calibri" w:cs="黑体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124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249C7"/>
    <w:rPr>
      <w:sz w:val="18"/>
      <w:szCs w:val="18"/>
    </w:rPr>
  </w:style>
  <w:style w:type="paragraph" w:styleId="a9">
    <w:name w:val="Normal Indent"/>
    <w:basedOn w:val="a"/>
    <w:unhideWhenUsed/>
    <w:qFormat/>
    <w:rsid w:val="003F3D2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rsid w:val="001E6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Char3"/>
    <w:qFormat/>
    <w:rsid w:val="00AC6C6D"/>
    <w:pPr>
      <w:spacing w:after="120"/>
      <w:ind w:leftChars="200" w:left="200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正文文本缩进 Char"/>
    <w:basedOn w:val="a0"/>
    <w:link w:val="ab"/>
    <w:rsid w:val="00AC6C6D"/>
    <w:rPr>
      <w:rFonts w:ascii="Times New Roman" w:eastAsia="宋体" w:hAnsi="Times New Roman" w:cs="Times New Roman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B841C1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B84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C65D-6B2F-432D-96B2-66393672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7</Pages>
  <Words>412</Words>
  <Characters>2352</Characters>
  <Application>Microsoft Office Word</Application>
  <DocSecurity>0</DocSecurity>
  <Lines>19</Lines>
  <Paragraphs>5</Paragraphs>
  <ScaleCrop>false</ScaleCrop>
  <Company>P R C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520</cp:revision>
  <cp:lastPrinted>2023-08-11T07:19:00Z</cp:lastPrinted>
  <dcterms:created xsi:type="dcterms:W3CDTF">2023-08-07T06:16:00Z</dcterms:created>
  <dcterms:modified xsi:type="dcterms:W3CDTF">2023-08-12T06:55:00Z</dcterms:modified>
</cp:coreProperties>
</file>